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2E370481" w:rsidR="00433158" w:rsidRPr="00432C89" w:rsidRDefault="00433158"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#109</w:t>
      </w:r>
      <w:r w:rsidRPr="00121552">
        <w:rPr>
          <w:rFonts w:ascii="Arial" w:hAnsi="Arial" w:cs="Arial"/>
          <w:b/>
          <w:bCs/>
          <w:sz w:val="28"/>
        </w:rPr>
        <w:t>-e</w:t>
      </w:r>
      <w:r w:rsidRPr="00121552">
        <w:rPr>
          <w:rFonts w:ascii="Arial" w:eastAsia="MS Mincho" w:hAnsi="Arial" w:cs="Arial"/>
          <w:b/>
          <w:bCs/>
          <w:sz w:val="28"/>
          <w:lang w:eastAsia="ja-JP"/>
        </w:rPr>
        <w:t xml:space="preserve"> </w:t>
      </w:r>
      <w:r w:rsidRPr="00121552">
        <w:rPr>
          <w:rFonts w:ascii="Arial" w:hAnsi="Arial" w:cs="Arial"/>
          <w:b/>
          <w:bCs/>
          <w:sz w:val="28"/>
        </w:rPr>
        <w:t xml:space="preserve">  </w:t>
      </w:r>
      <w:r>
        <w:rPr>
          <w:rFonts w:ascii="Arial" w:hAnsi="Arial" w:cs="Arial"/>
          <w:b/>
          <w:bCs/>
          <w:sz w:val="28"/>
        </w:rPr>
        <w:t xml:space="preserve">                  </w:t>
      </w:r>
      <w:r w:rsidR="00AD67A2">
        <w:rPr>
          <w:rFonts w:ascii="Arial" w:hAnsi="Arial" w:cs="Arial"/>
          <w:b/>
          <w:bCs/>
          <w:sz w:val="28"/>
        </w:rPr>
        <w:t xml:space="preserve">       </w:t>
      </w:r>
      <w:r w:rsidRPr="00432C89">
        <w:rPr>
          <w:rFonts w:ascii="Arial" w:hAnsi="Arial" w:cs="Arial"/>
          <w:b/>
          <w:bCs/>
          <w:sz w:val="28"/>
        </w:rPr>
        <w:t>R1-</w:t>
      </w:r>
      <w:r w:rsidR="00C922E0">
        <w:rPr>
          <w:rFonts w:ascii="Arial" w:hAnsi="Arial" w:cs="Arial" w:hint="eastAsia"/>
          <w:b/>
          <w:bCs/>
          <w:sz w:val="28"/>
        </w:rPr>
        <w:t>2203329</w:t>
      </w:r>
    </w:p>
    <w:p w14:paraId="2FC38140" w14:textId="77777777" w:rsidR="00433158" w:rsidRPr="009513AC" w:rsidRDefault="00433158" w:rsidP="00433158">
      <w:pPr>
        <w:tabs>
          <w:tab w:val="center" w:pos="4536"/>
          <w:tab w:val="right" w:pos="9072"/>
        </w:tabs>
        <w:jc w:val="left"/>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May 9 – May 20, 2022</w:t>
      </w:r>
    </w:p>
    <w:bookmarkEnd w:id="0"/>
    <w:bookmarkEnd w:id="1"/>
    <w:p w14:paraId="7A4241A6" w14:textId="77777777" w:rsidR="00433158" w:rsidRPr="00CF123B" w:rsidRDefault="00433158" w:rsidP="00433158">
      <w:pPr>
        <w:pBdr>
          <w:top w:val="single" w:sz="4" w:space="0" w:color="auto"/>
        </w:pBdr>
        <w:rPr>
          <w:b/>
          <w:bCs/>
          <w:sz w:val="16"/>
          <w:szCs w:val="16"/>
          <w:highlight w:val="yellow"/>
        </w:rPr>
      </w:pPr>
    </w:p>
    <w:p w14:paraId="5ADD6F7E" w14:textId="77777777" w:rsidR="00433158" w:rsidRPr="00F0251E" w:rsidRDefault="00433158" w:rsidP="00433158">
      <w:pPr>
        <w:spacing w:after="60"/>
        <w:ind w:left="1555" w:hanging="1555"/>
        <w:rPr>
          <w:rFonts w:ascii="Times New Roman" w:eastAsia="MS PGothic" w:hAnsi="Times New Roman" w:cs="Times New Roman"/>
          <w:b/>
          <w:sz w:val="22"/>
        </w:rPr>
      </w:pPr>
      <w:r w:rsidRPr="00F0251E">
        <w:rPr>
          <w:rFonts w:ascii="Times New Roman" w:hAnsi="Times New Roman" w:cs="Times New Roman"/>
          <w:b/>
          <w:sz w:val="22"/>
        </w:rPr>
        <w:t>Agenda Item:</w:t>
      </w:r>
      <w:r w:rsidRPr="00F0251E">
        <w:rPr>
          <w:rFonts w:ascii="Times New Roman" w:hAnsi="Times New Roman" w:cs="Times New Roman"/>
          <w:b/>
          <w:sz w:val="22"/>
        </w:rPr>
        <w:tab/>
      </w:r>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7777777" w:rsidR="00433158" w:rsidRDefault="00433158" w:rsidP="00433158">
      <w:pPr>
        <w:pStyle w:val="1"/>
        <w:rPr>
          <w:lang w:eastAsia="zh-CN"/>
        </w:rPr>
      </w:pPr>
      <w:r>
        <w:rPr>
          <w:lang w:eastAsia="zh-CN"/>
        </w:rPr>
        <w:t>Introduction</w:t>
      </w:r>
    </w:p>
    <w:p w14:paraId="6C682D76" w14:textId="77777777" w:rsidR="000A29BB" w:rsidRPr="003245D8" w:rsidRDefault="000A29BB" w:rsidP="00100719">
      <w:pPr>
        <w:spacing w:afterLines="50" w:after="156"/>
        <w:rPr>
          <w:rFonts w:ascii="Times New Roman" w:hAnsi="Times New Roman" w:cs="Times New Roman"/>
          <w:sz w:val="22"/>
        </w:rPr>
      </w:pPr>
      <w:r w:rsidRPr="003245D8">
        <w:rPr>
          <w:rFonts w:ascii="Times New Roman" w:hAnsi="Times New Roman" w:cs="Times New Roman"/>
          <w:sz w:val="22"/>
        </w:rPr>
        <w:t xml:space="preserve">In RAN#94e, SI on evolution of NR duplex operation is approved [1]. </w:t>
      </w:r>
      <w:r w:rsidR="00620844" w:rsidRPr="00194442">
        <w:rPr>
          <w:rFonts w:ascii="Times New Roman" w:hAnsi="Times New Roman" w:cs="Times New Roman"/>
          <w:sz w:val="22"/>
        </w:rPr>
        <w:t>As described in the SID</w:t>
      </w:r>
      <w:r w:rsidRPr="003245D8">
        <w:rPr>
          <w:rFonts w:ascii="Times New Roman" w:hAnsi="Times New Roman" w:cs="Times New Roman"/>
          <w:sz w:val="22"/>
        </w:rPr>
        <w:t xml:space="preserve">, study on </w:t>
      </w:r>
      <w:r>
        <w:rPr>
          <w:rFonts w:ascii="Times New Roman" w:hAnsi="Times New Roman" w:cs="Times New Roman"/>
          <w:sz w:val="22"/>
        </w:rPr>
        <w:t xml:space="preserve">potential enhancements on dynamic/flexible TDD </w:t>
      </w:r>
      <w:r w:rsidRPr="003245D8">
        <w:rPr>
          <w:rFonts w:ascii="Times New Roman" w:hAnsi="Times New Roman" w:cs="Times New Roman"/>
          <w:sz w:val="22"/>
        </w:rPr>
        <w:t>will be conducted in Rel18 shown as below</w:t>
      </w:r>
    </w:p>
    <w:tbl>
      <w:tblPr>
        <w:tblStyle w:val="aa"/>
        <w:tblW w:w="0" w:type="auto"/>
        <w:tblLook w:val="04A0" w:firstRow="1" w:lastRow="0" w:firstColumn="1" w:lastColumn="0" w:noHBand="0" w:noVBand="1"/>
      </w:tblPr>
      <w:tblGrid>
        <w:gridCol w:w="9322"/>
      </w:tblGrid>
      <w:tr w:rsidR="000A29BB" w14:paraId="558624DA" w14:textId="77777777" w:rsidTr="00B81B48">
        <w:tc>
          <w:tcPr>
            <w:tcW w:w="9322" w:type="dxa"/>
          </w:tcPr>
          <w:p w14:paraId="73A4F52F" w14:textId="77777777" w:rsidR="000A29BB" w:rsidRPr="003245D8" w:rsidRDefault="000A29BB" w:rsidP="000A29BB">
            <w:pPr>
              <w:widowControl/>
              <w:numPr>
                <w:ilvl w:val="0"/>
                <w:numId w:val="13"/>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hAnsi="Times New Roman" w:cs="Times New Roman"/>
                <w:sz w:val="20"/>
                <w:szCs w:val="20"/>
              </w:rPr>
              <w:t>Identify applicable and relevant deployment scenarios (RAN1).</w:t>
            </w:r>
          </w:p>
          <w:p w14:paraId="1A5F0CE1" w14:textId="77777777" w:rsidR="000A29BB" w:rsidRPr="003245D8" w:rsidRDefault="000A29BB" w:rsidP="000A29BB">
            <w:pPr>
              <w:widowControl/>
              <w:numPr>
                <w:ilvl w:val="0"/>
                <w:numId w:val="13"/>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hAnsi="Times New Roman" w:cs="Times New Roman"/>
                <w:sz w:val="20"/>
                <w:szCs w:val="20"/>
              </w:rPr>
              <w:t>Develop evaluation methodology for duplex enhancement (RAN1).</w:t>
            </w:r>
          </w:p>
          <w:p w14:paraId="4B7DD081" w14:textId="77777777" w:rsidR="000A29BB" w:rsidRPr="003245D8" w:rsidRDefault="000A29BB" w:rsidP="000A29BB">
            <w:pPr>
              <w:widowControl/>
              <w:numPr>
                <w:ilvl w:val="0"/>
                <w:numId w:val="13"/>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eastAsia="Malgun Gothic" w:hAnsi="Times New Roman" w:cs="Times New Roman"/>
                <w:sz w:val="20"/>
                <w:szCs w:val="20"/>
                <w:lang w:eastAsia="ko-KR"/>
              </w:rPr>
              <w:t xml:space="preserve">Study the subband non-overlapping full duplex and </w:t>
            </w:r>
            <w:bookmarkStart w:id="2" w:name="_Hlk89796625"/>
            <w:r w:rsidRPr="003245D8">
              <w:rPr>
                <w:rFonts w:ascii="Times New Roman" w:eastAsia="Malgun Gothic" w:hAnsi="Times New Roman" w:cs="Times New Roman"/>
                <w:sz w:val="20"/>
                <w:szCs w:val="20"/>
                <w:lang w:eastAsia="ko-KR"/>
              </w:rPr>
              <w:t xml:space="preserve">potential enhancements on </w:t>
            </w:r>
            <w:r w:rsidRPr="003245D8">
              <w:rPr>
                <w:rFonts w:ascii="Times New Roman" w:eastAsia="Malgun Gothic" w:hAnsi="Times New Roman" w:cs="Times New Roman"/>
                <w:bCs/>
                <w:sz w:val="20"/>
                <w:szCs w:val="20"/>
                <w:lang w:eastAsia="ko-KR"/>
              </w:rPr>
              <w:t>dynamic/flexible TDD</w:t>
            </w:r>
            <w:bookmarkEnd w:id="2"/>
            <w:r w:rsidRPr="003245D8">
              <w:rPr>
                <w:rFonts w:ascii="Times New Roman" w:eastAsia="Malgun Gothic" w:hAnsi="Times New Roman" w:cs="Times New Roman"/>
                <w:bCs/>
                <w:sz w:val="20"/>
                <w:szCs w:val="20"/>
                <w:lang w:eastAsia="ko-KR"/>
              </w:rPr>
              <w:t xml:space="preserve"> (RAN1, RAN4).</w:t>
            </w:r>
          </w:p>
          <w:p w14:paraId="34B4CA9E" w14:textId="77777777" w:rsidR="000A29BB" w:rsidRPr="003245D8" w:rsidRDefault="000A29BB" w:rsidP="000A29BB">
            <w:pPr>
              <w:pStyle w:val="a3"/>
              <w:widowControl/>
              <w:numPr>
                <w:ilvl w:val="0"/>
                <w:numId w:val="12"/>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Identify possible schemes and evaluate their feasibility and performances (RAN1).</w:t>
            </w:r>
          </w:p>
          <w:p w14:paraId="16CDDC81" w14:textId="77777777" w:rsidR="000A29BB" w:rsidRPr="003245D8" w:rsidRDefault="000A29BB" w:rsidP="000A29BB">
            <w:pPr>
              <w:pStyle w:val="a3"/>
              <w:widowControl/>
              <w:numPr>
                <w:ilvl w:val="0"/>
                <w:numId w:val="12"/>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 xml:space="preserve">Study inter-gNB and inter-UE CLI handling and identify solutions to manage them (RAN1). </w:t>
            </w:r>
          </w:p>
          <w:p w14:paraId="7290F0D1" w14:textId="77777777" w:rsidR="000A29BB" w:rsidRPr="003245D8" w:rsidRDefault="000A29BB" w:rsidP="000A29BB">
            <w:pPr>
              <w:pStyle w:val="a3"/>
              <w:widowControl/>
              <w:numPr>
                <w:ilvl w:val="1"/>
                <w:numId w:val="12"/>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 xml:space="preserve">Consider intra-subband CLI and inter-subband CLI in case of the </w:t>
            </w:r>
            <w:r w:rsidRPr="003245D8">
              <w:rPr>
                <w:rFonts w:ascii="Times New Roman" w:eastAsia="Malgun Gothic" w:hAnsi="Times New Roman" w:cs="Times New Roman"/>
                <w:sz w:val="20"/>
                <w:szCs w:val="20"/>
                <w:lang w:eastAsia="ko-KR"/>
              </w:rPr>
              <w:t>subband non-overlapping full duplex</w:t>
            </w:r>
            <w:r w:rsidRPr="003245D8">
              <w:rPr>
                <w:rFonts w:ascii="Times New Roman" w:eastAsia="Malgun Gothic" w:hAnsi="Times New Roman" w:cs="Times New Roman"/>
                <w:bCs/>
                <w:sz w:val="20"/>
                <w:szCs w:val="20"/>
                <w:lang w:eastAsia="ko-KR"/>
              </w:rPr>
              <w:t>.</w:t>
            </w:r>
          </w:p>
          <w:p w14:paraId="3D73655B" w14:textId="77777777" w:rsidR="000A29BB" w:rsidRPr="003245D8" w:rsidRDefault="000A29BB" w:rsidP="000A29BB">
            <w:pPr>
              <w:pStyle w:val="a3"/>
              <w:widowControl/>
              <w:numPr>
                <w:ilvl w:val="0"/>
                <w:numId w:val="12"/>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performance of the identified schemes as well as the impact on legacy operation assuming their co-existence in co-channel and adjacent channels (RAN1).</w:t>
            </w:r>
          </w:p>
          <w:p w14:paraId="0F042F66" w14:textId="77777777" w:rsidR="000A29BB" w:rsidRPr="003245D8" w:rsidRDefault="000A29BB" w:rsidP="000A29BB">
            <w:pPr>
              <w:pStyle w:val="a3"/>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feasibility of and impact on RF requirements considering adjacent-channel co-existence with the legacy operation (RAN4).</w:t>
            </w:r>
          </w:p>
          <w:p w14:paraId="2E9B1FA4" w14:textId="77777777" w:rsidR="000A29BB" w:rsidRPr="003245D8" w:rsidRDefault="000A29BB" w:rsidP="000A29BB">
            <w:pPr>
              <w:pStyle w:val="a3"/>
              <w:widowControl/>
              <w:numPr>
                <w:ilvl w:val="0"/>
                <w:numId w:val="12"/>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1019AA47" w14:textId="77777777" w:rsidR="000A29BB" w:rsidRPr="003245D8" w:rsidRDefault="000A29BB" w:rsidP="000A29BB">
            <w:pPr>
              <w:pStyle w:val="a3"/>
              <w:widowControl/>
              <w:numPr>
                <w:ilvl w:val="0"/>
                <w:numId w:val="14"/>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43A61526" w14:textId="77777777" w:rsidR="000A29BB" w:rsidRPr="003245D8" w:rsidRDefault="000A29BB" w:rsidP="000A29BB">
            <w:pPr>
              <w:pStyle w:val="a3"/>
              <w:widowControl/>
              <w:numPr>
                <w:ilvl w:val="0"/>
                <w:numId w:val="14"/>
              </w:numPr>
              <w:overflowPunct w:val="0"/>
              <w:autoSpaceDE w:val="0"/>
              <w:autoSpaceDN w:val="0"/>
              <w:adjustRightInd w:val="0"/>
              <w:spacing w:after="180"/>
              <w:ind w:firstLineChars="0"/>
              <w:contextualSpacing/>
              <w:textAlignment w:val="baseline"/>
            </w:pPr>
            <w:r w:rsidRPr="003245D8">
              <w:rPr>
                <w:rFonts w:ascii="Times New Roman" w:hAnsi="Times New Roman" w:cs="Times New Roman"/>
                <w:sz w:val="20"/>
                <w:szCs w:val="20"/>
              </w:rPr>
              <w:t>Summarize the regulatory aspects that have to be considered for deploying the identified duplex enhancements in TDD unpaired spectrum (RAN4).</w:t>
            </w:r>
          </w:p>
        </w:tc>
      </w:tr>
    </w:tbl>
    <w:p w14:paraId="46A366CC" w14:textId="5F1DFCF7" w:rsidR="002B6F30" w:rsidRPr="00100719" w:rsidRDefault="000A29BB" w:rsidP="00100719">
      <w:pPr>
        <w:spacing w:beforeLines="50" w:before="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Pr>
          <w:rFonts w:ascii="Times New Roman" w:hAnsi="Times New Roman" w:cs="Times New Roman"/>
          <w:sz w:val="22"/>
        </w:rPr>
        <w:t>.</w:t>
      </w:r>
    </w:p>
    <w:p w14:paraId="05AB6DBD" w14:textId="2C75C13E" w:rsidR="00DD5C23" w:rsidRDefault="00161DB0" w:rsidP="002B352A">
      <w:pPr>
        <w:pStyle w:val="1"/>
        <w:rPr>
          <w:lang w:eastAsia="zh-CN"/>
        </w:rPr>
      </w:pPr>
      <w:r>
        <w:rPr>
          <w:lang w:eastAsia="zh-CN"/>
        </w:rPr>
        <w:t>Discussion</w:t>
      </w:r>
    </w:p>
    <w:p w14:paraId="5B39B8FE" w14:textId="05E96057" w:rsidR="00693A91" w:rsidRPr="00693A91" w:rsidRDefault="00227C0E" w:rsidP="00E104FF">
      <w:pPr>
        <w:spacing w:beforeLines="50" w:before="156"/>
        <w:rPr>
          <w:rFonts w:ascii="Times New Roman" w:hAnsi="Times New Roman" w:cs="Times New Roman"/>
          <w:sz w:val="22"/>
        </w:rPr>
      </w:pPr>
      <w:r w:rsidRPr="00693A91">
        <w:rPr>
          <w:rFonts w:ascii="Times New Roman" w:hAnsi="Times New Roman" w:cs="Times New Roman"/>
          <w:sz w:val="22"/>
        </w:rPr>
        <w:t>Dynamic TDD</w:t>
      </w:r>
      <w:r w:rsidR="006324B1" w:rsidRPr="00693A91">
        <w:rPr>
          <w:rFonts w:ascii="Times New Roman" w:hAnsi="Times New Roman" w:cs="Times New Roman"/>
          <w:sz w:val="22"/>
        </w:rPr>
        <w:t xml:space="preserve"> </w:t>
      </w:r>
      <w:r w:rsidR="00417B0A" w:rsidRPr="00693A91">
        <w:rPr>
          <w:rFonts w:ascii="Times New Roman" w:hAnsi="Times New Roman" w:cs="Times New Roman"/>
          <w:sz w:val="22"/>
        </w:rPr>
        <w:t>has been</w:t>
      </w:r>
      <w:r w:rsidR="007F6D42" w:rsidRPr="00693A91">
        <w:rPr>
          <w:rFonts w:ascii="Times New Roman" w:hAnsi="Times New Roman" w:cs="Times New Roman"/>
          <w:sz w:val="22"/>
        </w:rPr>
        <w:t xml:space="preserve"> </w:t>
      </w:r>
      <w:r w:rsidR="00C70964" w:rsidRPr="00693A91">
        <w:rPr>
          <w:rFonts w:ascii="Times New Roman" w:hAnsi="Times New Roman" w:cs="Times New Roman"/>
          <w:sz w:val="22"/>
        </w:rPr>
        <w:t xml:space="preserve">supported since Rel-15. However, it was not well implemented in practice, due to lack of solutions for inter-gNB CLI. </w:t>
      </w:r>
      <w:r w:rsidR="006F0F6B" w:rsidRPr="00693A91">
        <w:rPr>
          <w:rFonts w:ascii="Times New Roman" w:hAnsi="Times New Roman" w:cs="Times New Roman"/>
          <w:sz w:val="22"/>
        </w:rPr>
        <w:t xml:space="preserve">A lot of previous work </w:t>
      </w:r>
      <w:r w:rsidR="004102DF" w:rsidRPr="00693A91">
        <w:rPr>
          <w:rFonts w:ascii="Times New Roman" w:hAnsi="Times New Roman" w:cs="Times New Roman"/>
          <w:sz w:val="22"/>
        </w:rPr>
        <w:t>was done on dynamic/flexible TDD including</w:t>
      </w:r>
      <w:r w:rsidR="00693A91" w:rsidRPr="00693A91">
        <w:rPr>
          <w:rFonts w:ascii="Times New Roman" w:hAnsi="Times New Roman" w:cs="Times New Roman"/>
          <w:sz w:val="22"/>
        </w:rPr>
        <w:t>:</w:t>
      </w:r>
    </w:p>
    <w:p w14:paraId="3C903288" w14:textId="35E7ED86" w:rsidR="00693A91" w:rsidRPr="00693A91" w:rsidRDefault="00693A91" w:rsidP="00E104FF">
      <w:pPr>
        <w:pStyle w:val="a3"/>
        <w:numPr>
          <w:ilvl w:val="0"/>
          <w:numId w:val="20"/>
        </w:numPr>
        <w:spacing w:beforeLines="50" w:before="156"/>
        <w:ind w:firstLineChars="0"/>
        <w:rPr>
          <w:rFonts w:ascii="Times New Roman" w:hAnsi="Times New Roman" w:cs="Times New Roman"/>
          <w:sz w:val="22"/>
        </w:rPr>
      </w:pPr>
      <w:r w:rsidRPr="000C789B">
        <w:rPr>
          <w:rFonts w:ascii="Times New Roman" w:hAnsi="Times New Roman" w:cs="Times New Roman"/>
          <w:sz w:val="22"/>
        </w:rPr>
        <w:lastRenderedPageBreak/>
        <w:t>T</w:t>
      </w:r>
      <w:r w:rsidR="006F0F6B" w:rsidRPr="000C789B">
        <w:rPr>
          <w:rFonts w:ascii="Times New Roman" w:hAnsi="Times New Roman" w:cs="Times New Roman"/>
          <w:sz w:val="22"/>
        </w:rPr>
        <w:t>he feasibility of dynamic/flexible TDD in different deployment scenarios</w:t>
      </w:r>
      <w:r w:rsidR="00AC53EF">
        <w:rPr>
          <w:rFonts w:ascii="Times New Roman" w:hAnsi="Times New Roman" w:cs="Times New Roman" w:hint="eastAsia"/>
          <w:sz w:val="22"/>
        </w:rPr>
        <w:t>.</w:t>
      </w:r>
      <w:r w:rsidR="00AC53EF">
        <w:rPr>
          <w:rFonts w:ascii="Times New Roman" w:hAnsi="Times New Roman" w:cs="Times New Roman"/>
          <w:sz w:val="22"/>
        </w:rPr>
        <w:t xml:space="preserve"> P</w:t>
      </w:r>
      <w:r w:rsidRPr="00693A91">
        <w:rPr>
          <w:rFonts w:ascii="Times New Roman" w:hAnsi="Times New Roman" w:cs="Times New Roman"/>
          <w:sz w:val="22"/>
        </w:rPr>
        <w:t>erformance evaluation on indoor hotspot, dense urban and urban macro with/without cross-link interference mitigation were given and mitigation schemes including advanced receiver, hybrid dynamic/static resource assignment, coordination-based schemes and sensing based schemes were investigated.</w:t>
      </w:r>
    </w:p>
    <w:p w14:paraId="0939D103" w14:textId="59854BBA" w:rsidR="00AC53EF" w:rsidRDefault="006F0F6B" w:rsidP="00E104FF">
      <w:pPr>
        <w:pStyle w:val="a3"/>
        <w:numPr>
          <w:ilvl w:val="0"/>
          <w:numId w:val="20"/>
        </w:numPr>
        <w:spacing w:beforeLines="50" w:before="156"/>
        <w:ind w:firstLineChars="0"/>
        <w:rPr>
          <w:rFonts w:ascii="Times New Roman" w:hAnsi="Times New Roman" w:cs="Times New Roman"/>
          <w:sz w:val="22"/>
        </w:rPr>
      </w:pPr>
      <w:r w:rsidRPr="000C789B">
        <w:rPr>
          <w:rFonts w:ascii="Times New Roman" w:hAnsi="Times New Roman" w:cs="Times New Roman"/>
          <w:sz w:val="22"/>
        </w:rPr>
        <w:t xml:space="preserve">CLI handling </w:t>
      </w:r>
      <w:r w:rsidR="00AC53EF">
        <w:rPr>
          <w:rFonts w:ascii="Times New Roman" w:hAnsi="Times New Roman" w:cs="Times New Roman"/>
          <w:sz w:val="22"/>
        </w:rPr>
        <w:t>for</w:t>
      </w:r>
      <w:r w:rsidRPr="000C789B">
        <w:rPr>
          <w:rFonts w:ascii="Times New Roman" w:hAnsi="Times New Roman" w:cs="Times New Roman"/>
          <w:sz w:val="22"/>
        </w:rPr>
        <w:t xml:space="preserve"> inter-cell UE-to-UE CLI from the Rel-16 SI and subsequent WI on CLI handling and RIM for NR. </w:t>
      </w:r>
      <w:r w:rsidR="00693A91" w:rsidRPr="00693A91">
        <w:rPr>
          <w:rFonts w:ascii="Times New Roman" w:hAnsi="Times New Roman" w:cs="Times New Roman"/>
          <w:sz w:val="22"/>
        </w:rPr>
        <w:t>Long term UE-to-UE measurement based on L3 measurement/reporting</w:t>
      </w:r>
    </w:p>
    <w:p w14:paraId="2F248CF1" w14:textId="776CA6A5" w:rsidR="00693A91" w:rsidRPr="00693A91" w:rsidRDefault="00AC53EF" w:rsidP="00E104FF">
      <w:pPr>
        <w:pStyle w:val="a3"/>
        <w:numPr>
          <w:ilvl w:val="0"/>
          <w:numId w:val="20"/>
        </w:numPr>
        <w:spacing w:beforeLines="50" w:before="156"/>
        <w:ind w:firstLineChars="0"/>
        <w:rPr>
          <w:rFonts w:ascii="Times New Roman" w:hAnsi="Times New Roman" w:cs="Times New Roman"/>
          <w:sz w:val="22"/>
        </w:rPr>
      </w:pPr>
      <w:r w:rsidRPr="00AC53EF">
        <w:rPr>
          <w:rFonts w:ascii="Times New Roman" w:hAnsi="Times New Roman" w:cs="Times New Roman"/>
          <w:sz w:val="22"/>
        </w:rPr>
        <w:t>Network coordination mechanisms for CLI</w:t>
      </w:r>
      <w:r w:rsidR="00693A91" w:rsidRPr="00693A91">
        <w:rPr>
          <w:rFonts w:ascii="Times New Roman" w:hAnsi="Times New Roman" w:cs="Times New Roman"/>
          <w:sz w:val="22"/>
        </w:rPr>
        <w:t xml:space="preserve"> was supported and specified</w:t>
      </w:r>
      <w:r>
        <w:rPr>
          <w:rFonts w:ascii="Times New Roman" w:hAnsi="Times New Roman" w:cs="Times New Roman"/>
          <w:sz w:val="22"/>
        </w:rPr>
        <w:t>.</w:t>
      </w:r>
      <w:r w:rsidR="00693A91" w:rsidRPr="00693A91">
        <w:rPr>
          <w:rFonts w:ascii="Times New Roman" w:hAnsi="Times New Roman" w:cs="Times New Roman"/>
          <w:sz w:val="22"/>
        </w:rPr>
        <w:t xml:space="preserve"> gNB side exchanging of DL/UL transmission direction configuration was supported via backhaul signaling.</w:t>
      </w:r>
    </w:p>
    <w:p w14:paraId="090C92C1" w14:textId="31B2D9CB" w:rsidR="006F0F6B" w:rsidRPr="000C789B" w:rsidRDefault="00AC53EF" w:rsidP="00E104FF">
      <w:pPr>
        <w:spacing w:beforeLines="50" w:before="156"/>
        <w:rPr>
          <w:rFonts w:ascii="Times New Roman" w:hAnsi="Times New Roman" w:cs="Times New Roman"/>
          <w:sz w:val="22"/>
        </w:rPr>
      </w:pPr>
      <w:r>
        <w:rPr>
          <w:rFonts w:ascii="Times New Roman" w:hAnsi="Times New Roman" w:cs="Times New Roman"/>
          <w:sz w:val="22"/>
        </w:rPr>
        <w:t>Therefore, r</w:t>
      </w:r>
      <w:r w:rsidR="00693A91" w:rsidRPr="000C789B">
        <w:rPr>
          <w:rFonts w:ascii="Times New Roman" w:hAnsi="Times New Roman" w:cs="Times New Roman"/>
          <w:sz w:val="22"/>
        </w:rPr>
        <w:t xml:space="preserve">epeated work would not be preferred. </w:t>
      </w:r>
      <w:r w:rsidR="003C22E1">
        <w:rPr>
          <w:rFonts w:ascii="Times New Roman" w:hAnsi="Times New Roman" w:cs="Times New Roman"/>
          <w:sz w:val="22"/>
        </w:rPr>
        <w:t>E</w:t>
      </w:r>
      <w:r w:rsidR="00C70964" w:rsidRPr="000C789B">
        <w:rPr>
          <w:rFonts w:ascii="Times New Roman" w:hAnsi="Times New Roman" w:cs="Times New Roman"/>
          <w:sz w:val="22"/>
        </w:rPr>
        <w:t xml:space="preserve">nhancements on dynamic/flexible TDD can focus on inter-gNB CLI mitigation and further signaling design, to better support this existing feature to be </w:t>
      </w:r>
      <w:r w:rsidR="00F8090B" w:rsidRPr="000C789B">
        <w:rPr>
          <w:rFonts w:ascii="Times New Roman" w:hAnsi="Times New Roman" w:cs="Times New Roman"/>
          <w:sz w:val="22"/>
        </w:rPr>
        <w:t>implemented</w:t>
      </w:r>
      <w:r w:rsidR="003C22E1">
        <w:rPr>
          <w:rFonts w:ascii="Times New Roman" w:hAnsi="Times New Roman" w:cs="Times New Roman"/>
          <w:sz w:val="22"/>
        </w:rPr>
        <w:t xml:space="preserve"> in the reality</w:t>
      </w:r>
      <w:r w:rsidR="00F8090B" w:rsidRPr="000C789B">
        <w:rPr>
          <w:rFonts w:ascii="Times New Roman" w:hAnsi="Times New Roman" w:cs="Times New Roman"/>
          <w:sz w:val="22"/>
        </w:rPr>
        <w:t xml:space="preserve">, based on the current specified dynamic/flexible TDD mechanism. </w:t>
      </w:r>
    </w:p>
    <w:p w14:paraId="1F5E8CDE" w14:textId="2E8F26C4" w:rsidR="005E2991" w:rsidRPr="00E104FF" w:rsidRDefault="00CA7D7E" w:rsidP="00E104FF">
      <w:pPr>
        <w:spacing w:beforeLines="50" w:before="156"/>
        <w:rPr>
          <w:rFonts w:ascii="Times New Roman" w:hAnsi="Times New Roman" w:cs="Times New Roman"/>
          <w:b/>
          <w:i/>
          <w:sz w:val="22"/>
        </w:rPr>
      </w:pPr>
      <w:r>
        <w:rPr>
          <w:rFonts w:ascii="Times New Roman" w:hAnsi="Times New Roman" w:cs="Times New Roman"/>
          <w:b/>
          <w:i/>
          <w:sz w:val="22"/>
        </w:rPr>
        <w:t xml:space="preserve">Observation 1: </w:t>
      </w:r>
      <w:r w:rsidR="00DB2219" w:rsidRPr="00CA7D7E">
        <w:rPr>
          <w:rFonts w:ascii="Times New Roman" w:hAnsi="Times New Roman" w:cs="Times New Roman"/>
          <w:b/>
          <w:i/>
          <w:sz w:val="22"/>
        </w:rPr>
        <w:t>Enhancements on dynamic/flexible TDD can focus on inter-gNB CLI mitigation</w:t>
      </w:r>
      <w:r w:rsidR="005772E2" w:rsidRPr="00CA7D7E">
        <w:rPr>
          <w:rFonts w:ascii="Times New Roman" w:hAnsi="Times New Roman" w:cs="Times New Roman"/>
          <w:b/>
          <w:i/>
          <w:sz w:val="22"/>
        </w:rPr>
        <w:t xml:space="preserve"> with high priority</w:t>
      </w:r>
      <w:r w:rsidR="00DB2219" w:rsidRPr="00CA7D7E">
        <w:rPr>
          <w:rFonts w:ascii="Times New Roman" w:hAnsi="Times New Roman" w:cs="Times New Roman"/>
          <w:b/>
          <w:i/>
          <w:sz w:val="22"/>
        </w:rPr>
        <w:t xml:space="preserve"> and further signaling design, to better support this existing feature to be implemented.</w:t>
      </w:r>
    </w:p>
    <w:p w14:paraId="1C9DA608" w14:textId="6BA21EFC" w:rsidR="00FC115B" w:rsidRDefault="00504FDA" w:rsidP="00E104FF">
      <w:pPr>
        <w:spacing w:beforeLines="50" w:before="156"/>
        <w:rPr>
          <w:rFonts w:ascii="Times New Roman" w:hAnsi="Times New Roman" w:cs="Times New Roman"/>
          <w:sz w:val="22"/>
        </w:rPr>
      </w:pPr>
      <w:r>
        <w:rPr>
          <w:rFonts w:ascii="Times New Roman" w:hAnsi="Times New Roman" w:cs="Times New Roman"/>
          <w:sz w:val="22"/>
        </w:rPr>
        <w:t>In this section, it</w:t>
      </w:r>
      <w:r w:rsidR="00811B44">
        <w:rPr>
          <w:rFonts w:ascii="Times New Roman" w:hAnsi="Times New Roman" w:cs="Times New Roman"/>
          <w:sz w:val="22"/>
        </w:rPr>
        <w:t xml:space="preserve"> briefly discuss</w:t>
      </w:r>
      <w:r>
        <w:rPr>
          <w:rFonts w:ascii="Times New Roman" w:hAnsi="Times New Roman" w:cs="Times New Roman"/>
          <w:sz w:val="22"/>
        </w:rPr>
        <w:t>es</w:t>
      </w:r>
      <w:r w:rsidR="00811B44">
        <w:rPr>
          <w:rFonts w:ascii="Times New Roman" w:hAnsi="Times New Roman" w:cs="Times New Roman"/>
          <w:sz w:val="22"/>
        </w:rPr>
        <w:t xml:space="preserve"> the scenarios for dynamic TDD enhancement</w:t>
      </w:r>
      <w:r>
        <w:rPr>
          <w:rFonts w:ascii="Times New Roman" w:hAnsi="Times New Roman" w:cs="Times New Roman"/>
          <w:sz w:val="22"/>
        </w:rPr>
        <w:t>,</w:t>
      </w:r>
      <w:r w:rsidR="00811B44">
        <w:rPr>
          <w:rFonts w:ascii="Times New Roman" w:hAnsi="Times New Roman" w:cs="Times New Roman"/>
          <w:sz w:val="22"/>
        </w:rPr>
        <w:t xml:space="preserve"> and then analy</w:t>
      </w:r>
      <w:r w:rsidR="00FC7567">
        <w:rPr>
          <w:rFonts w:ascii="Times New Roman" w:hAnsi="Times New Roman" w:cs="Times New Roman" w:hint="eastAsia"/>
          <w:sz w:val="22"/>
        </w:rPr>
        <w:t>ze</w:t>
      </w:r>
      <w:r w:rsidR="000C789B">
        <w:rPr>
          <w:rFonts w:ascii="Times New Roman" w:hAnsi="Times New Roman" w:cs="Times New Roman"/>
          <w:sz w:val="22"/>
        </w:rPr>
        <w:t>s</w:t>
      </w:r>
      <w:r w:rsidR="00811B44">
        <w:rPr>
          <w:rFonts w:ascii="Times New Roman" w:hAnsi="Times New Roman" w:cs="Times New Roman"/>
          <w:sz w:val="22"/>
        </w:rPr>
        <w:t xml:space="preserve"> the CLI in </w:t>
      </w:r>
      <w:r w:rsidR="00A93BAB">
        <w:rPr>
          <w:rFonts w:ascii="Times New Roman" w:hAnsi="Times New Roman" w:cs="Times New Roman" w:hint="eastAsia"/>
          <w:sz w:val="22"/>
        </w:rPr>
        <w:t>different</w:t>
      </w:r>
      <w:r w:rsidR="00997B50">
        <w:rPr>
          <w:rFonts w:ascii="Times New Roman" w:hAnsi="Times New Roman" w:cs="Times New Roman"/>
          <w:sz w:val="22"/>
        </w:rPr>
        <w:t xml:space="preserve"> </w:t>
      </w:r>
      <w:r w:rsidR="00811B44">
        <w:rPr>
          <w:rFonts w:ascii="Times New Roman" w:hAnsi="Times New Roman" w:cs="Times New Roman"/>
          <w:sz w:val="22"/>
        </w:rPr>
        <w:t>scenarios, at last propose</w:t>
      </w:r>
      <w:r w:rsidR="000C789B">
        <w:rPr>
          <w:rFonts w:ascii="Times New Roman" w:hAnsi="Times New Roman" w:cs="Times New Roman"/>
          <w:sz w:val="22"/>
        </w:rPr>
        <w:t>s</w:t>
      </w:r>
      <w:r w:rsidR="00811B44">
        <w:rPr>
          <w:rFonts w:ascii="Times New Roman" w:hAnsi="Times New Roman" w:cs="Times New Roman"/>
          <w:sz w:val="22"/>
        </w:rPr>
        <w:t xml:space="preserve"> some consideration</w:t>
      </w:r>
      <w:r w:rsidR="00FC7567">
        <w:rPr>
          <w:rFonts w:ascii="Times New Roman" w:hAnsi="Times New Roman" w:cs="Times New Roman" w:hint="eastAsia"/>
          <w:sz w:val="22"/>
        </w:rPr>
        <w:t>s</w:t>
      </w:r>
      <w:r w:rsidR="00811B44">
        <w:rPr>
          <w:rFonts w:ascii="Times New Roman" w:hAnsi="Times New Roman" w:cs="Times New Roman"/>
          <w:sz w:val="22"/>
        </w:rPr>
        <w:t xml:space="preserve"> on CLI handling schemes.</w:t>
      </w:r>
    </w:p>
    <w:p w14:paraId="377E644C" w14:textId="50CDC187" w:rsidR="000A37C1" w:rsidRDefault="000A37C1" w:rsidP="00E104FF">
      <w:pPr>
        <w:spacing w:beforeLines="50" w:before="156"/>
        <w:rPr>
          <w:rFonts w:ascii="Times New Roman" w:hAnsi="Times New Roman" w:cs="Times New Roman"/>
          <w:b/>
          <w:i/>
          <w:sz w:val="22"/>
        </w:rPr>
      </w:pPr>
      <w:r w:rsidRPr="00EF0522">
        <w:rPr>
          <w:rFonts w:ascii="Times New Roman" w:hAnsi="Times New Roman" w:cs="Times New Roman" w:hint="eastAsia"/>
          <w:b/>
          <w:i/>
          <w:sz w:val="22"/>
        </w:rPr>
        <w:t>P</w:t>
      </w:r>
      <w:r w:rsidRPr="00EF0522">
        <w:rPr>
          <w:rFonts w:ascii="Times New Roman" w:hAnsi="Times New Roman" w:cs="Times New Roman"/>
          <w:b/>
          <w:i/>
          <w:sz w:val="22"/>
        </w:rPr>
        <w:t xml:space="preserve">roposal1: Focus on the following </w:t>
      </w:r>
      <w:r w:rsidR="00ED43B6">
        <w:rPr>
          <w:rFonts w:ascii="Times New Roman" w:hAnsi="Times New Roman" w:cs="Times New Roman"/>
          <w:b/>
          <w:i/>
          <w:sz w:val="22"/>
        </w:rPr>
        <w:t xml:space="preserve">aspects </w:t>
      </w:r>
      <w:r>
        <w:rPr>
          <w:rFonts w:ascii="Times New Roman" w:hAnsi="Times New Roman" w:cs="Times New Roman"/>
          <w:b/>
          <w:i/>
          <w:sz w:val="22"/>
        </w:rPr>
        <w:t>of dynamic/flexible TDD enhancement</w:t>
      </w:r>
    </w:p>
    <w:p w14:paraId="06DA81F1" w14:textId="77777777" w:rsidR="000A37C1" w:rsidRPr="00EF0522" w:rsidRDefault="000A37C1" w:rsidP="00E104FF">
      <w:pPr>
        <w:pStyle w:val="a3"/>
        <w:numPr>
          <w:ilvl w:val="0"/>
          <w:numId w:val="11"/>
        </w:numPr>
        <w:ind w:firstLineChars="0"/>
        <w:rPr>
          <w:rFonts w:ascii="Times New Roman" w:hAnsi="Times New Roman" w:cs="Times New Roman"/>
          <w:b/>
          <w:i/>
          <w:sz w:val="22"/>
        </w:rPr>
      </w:pPr>
      <w:r w:rsidRPr="00EF0522">
        <w:rPr>
          <w:rFonts w:ascii="Times New Roman" w:hAnsi="Times New Roman" w:cs="Times New Roman" w:hint="eastAsia"/>
          <w:b/>
          <w:i/>
          <w:sz w:val="22"/>
        </w:rPr>
        <w:t>C</w:t>
      </w:r>
      <w:r w:rsidRPr="00EF0522">
        <w:rPr>
          <w:rFonts w:ascii="Times New Roman" w:hAnsi="Times New Roman" w:cs="Times New Roman"/>
          <w:b/>
          <w:i/>
          <w:sz w:val="22"/>
        </w:rPr>
        <w:t>LI analysis</w:t>
      </w:r>
      <w:r w:rsidRPr="00EF0522">
        <w:rPr>
          <w:rFonts w:ascii="Times New Roman" w:hAnsi="Times New Roman" w:cs="Times New Roman" w:hint="eastAsia"/>
          <w:b/>
          <w:i/>
          <w:sz w:val="22"/>
        </w:rPr>
        <w:t xml:space="preserve"> </w:t>
      </w:r>
    </w:p>
    <w:p w14:paraId="552810DF" w14:textId="0B7F69B0" w:rsidR="00C35171" w:rsidRPr="00D07B62" w:rsidRDefault="000A37C1" w:rsidP="00D07B62">
      <w:pPr>
        <w:pStyle w:val="a3"/>
        <w:numPr>
          <w:ilvl w:val="0"/>
          <w:numId w:val="11"/>
        </w:numPr>
        <w:spacing w:afterLines="50" w:after="156"/>
        <w:ind w:firstLineChars="0"/>
        <w:rPr>
          <w:rFonts w:ascii="Times New Roman" w:hAnsi="Times New Roman" w:cs="Times New Roman"/>
          <w:b/>
          <w:i/>
          <w:sz w:val="22"/>
        </w:rPr>
      </w:pPr>
      <w:r w:rsidRPr="00EF0522">
        <w:rPr>
          <w:rFonts w:ascii="Times New Roman" w:hAnsi="Times New Roman" w:cs="Times New Roman"/>
          <w:b/>
          <w:i/>
          <w:sz w:val="22"/>
        </w:rPr>
        <w:t>CLI handling (gNB/UE)</w:t>
      </w:r>
    </w:p>
    <w:p w14:paraId="7D1C2D33" w14:textId="77777777" w:rsidR="00C21ACC" w:rsidRDefault="00C21ACC" w:rsidP="004B1AAC">
      <w:pPr>
        <w:pStyle w:val="2"/>
      </w:pPr>
      <w:r w:rsidRPr="004B1AAC">
        <w:rPr>
          <w:rFonts w:hint="eastAsia"/>
        </w:rPr>
        <w:t>C</w:t>
      </w:r>
      <w:r w:rsidR="004B1AAC" w:rsidRPr="004B1AAC">
        <w:t>LI analysis</w:t>
      </w:r>
    </w:p>
    <w:p w14:paraId="36A54F46" w14:textId="1F4FB17B" w:rsidR="00504FDA" w:rsidRDefault="00ED5739" w:rsidP="004A48CF">
      <w:pPr>
        <w:spacing w:beforeLines="50" w:before="156"/>
        <w:rPr>
          <w:rFonts w:ascii="Times New Roman" w:hAnsi="Times New Roman" w:cs="Times New Roman"/>
          <w:sz w:val="22"/>
        </w:rPr>
      </w:pPr>
      <w:r>
        <w:rPr>
          <w:rFonts w:ascii="Times New Roman" w:hAnsi="Times New Roman" w:cs="Times New Roman"/>
          <w:sz w:val="22"/>
        </w:rPr>
        <w:t>Macro &amp;</w:t>
      </w:r>
      <w:r w:rsidR="004F65B7">
        <w:rPr>
          <w:rFonts w:ascii="Times New Roman" w:hAnsi="Times New Roman" w:cs="Times New Roman"/>
          <w:sz w:val="22"/>
        </w:rPr>
        <w:t xml:space="preserve"> indoor factory scenario </w:t>
      </w:r>
      <w:r w:rsidR="00F81C35">
        <w:rPr>
          <w:rFonts w:ascii="Times New Roman" w:hAnsi="Times New Roman" w:cs="Times New Roman"/>
          <w:sz w:val="22"/>
        </w:rPr>
        <w:t xml:space="preserve">focuses on </w:t>
      </w:r>
      <w:r w:rsidR="004F65B7">
        <w:rPr>
          <w:rFonts w:ascii="Times New Roman" w:hAnsi="Times New Roman" w:cs="Times New Roman"/>
          <w:sz w:val="22"/>
        </w:rPr>
        <w:t xml:space="preserve">the scenario of indoor factory with </w:t>
      </w:r>
      <w:r w:rsidR="00F81C35">
        <w:rPr>
          <w:rFonts w:ascii="Times New Roman" w:hAnsi="Times New Roman" w:cs="Times New Roman"/>
          <w:sz w:val="22"/>
        </w:rPr>
        <w:t xml:space="preserve">heavy </w:t>
      </w:r>
      <w:r w:rsidR="004F65B7">
        <w:rPr>
          <w:rFonts w:ascii="Times New Roman" w:hAnsi="Times New Roman" w:cs="Times New Roman"/>
          <w:sz w:val="22"/>
        </w:rPr>
        <w:t xml:space="preserve">uplink traffic load while the macro cell deployed outside with </w:t>
      </w:r>
      <w:r w:rsidR="00F81C35">
        <w:rPr>
          <w:rFonts w:ascii="Times New Roman" w:hAnsi="Times New Roman" w:cs="Times New Roman"/>
          <w:sz w:val="22"/>
        </w:rPr>
        <w:t xml:space="preserve">heavy </w:t>
      </w:r>
      <w:r w:rsidR="004F65B7">
        <w:rPr>
          <w:rFonts w:ascii="Times New Roman" w:hAnsi="Times New Roman" w:cs="Times New Roman"/>
          <w:sz w:val="22"/>
        </w:rPr>
        <w:t>downlink traffic.</w:t>
      </w:r>
      <w:r w:rsidR="003D71EB">
        <w:rPr>
          <w:rFonts w:ascii="Times New Roman" w:hAnsi="Times New Roman" w:cs="Times New Roman"/>
          <w:sz w:val="22"/>
        </w:rPr>
        <w:t xml:space="preserve"> </w:t>
      </w:r>
      <w:r w:rsidR="003D71EB" w:rsidRPr="003D71EB">
        <w:rPr>
          <w:rFonts w:ascii="Times New Roman" w:hAnsi="Times New Roman" w:cs="Times New Roman"/>
          <w:sz w:val="22"/>
        </w:rPr>
        <w:t xml:space="preserve">In order to solve the asymmetry of uplink and downlink services, UL dominant TDD configuration </w:t>
      </w:r>
      <w:r w:rsidR="005B50C2">
        <w:rPr>
          <w:rFonts w:ascii="Times New Roman" w:hAnsi="Times New Roman" w:cs="Times New Roman"/>
          <w:sz w:val="22"/>
        </w:rPr>
        <w:t>is</w:t>
      </w:r>
      <w:r w:rsidR="003D71EB" w:rsidRPr="003D71EB">
        <w:rPr>
          <w:rFonts w:ascii="Times New Roman" w:hAnsi="Times New Roman" w:cs="Times New Roman"/>
          <w:sz w:val="22"/>
        </w:rPr>
        <w:t xml:space="preserve"> used in factories and DL dominant TDD configuration is reserved in Macro cell</w:t>
      </w:r>
      <w:r w:rsidR="005B50C2">
        <w:rPr>
          <w:rFonts w:ascii="Times New Roman" w:hAnsi="Times New Roman" w:cs="Times New Roman"/>
          <w:sz w:val="22"/>
        </w:rPr>
        <w:t xml:space="preserve"> shown in Figure</w:t>
      </w:r>
      <w:r w:rsidR="00603EF6">
        <w:rPr>
          <w:rFonts w:ascii="Times New Roman" w:hAnsi="Times New Roman" w:cs="Times New Roman"/>
          <w:sz w:val="22"/>
        </w:rPr>
        <w:t>-</w:t>
      </w:r>
      <w:r w:rsidR="005B50C2">
        <w:rPr>
          <w:rFonts w:ascii="Times New Roman" w:hAnsi="Times New Roman" w:cs="Times New Roman"/>
          <w:sz w:val="22"/>
        </w:rPr>
        <w:t>1</w:t>
      </w:r>
      <w:r w:rsidR="00CE5286">
        <w:rPr>
          <w:rFonts w:ascii="Times New Roman" w:hAnsi="Times New Roman" w:cs="Times New Roman"/>
          <w:sz w:val="22"/>
        </w:rPr>
        <w:t>.</w:t>
      </w:r>
      <w:r w:rsidR="00675FE1" w:rsidRPr="00675FE1">
        <w:rPr>
          <w:rFonts w:ascii="Times New Roman" w:hAnsi="Times New Roman" w:cs="Times New Roman"/>
          <w:sz w:val="22"/>
        </w:rPr>
        <w:t xml:space="preserve"> </w:t>
      </w:r>
      <w:r w:rsidR="00504FDA">
        <w:rPr>
          <w:rFonts w:ascii="Times New Roman" w:hAnsi="Times New Roman" w:cs="Times New Roman"/>
          <w:sz w:val="22"/>
        </w:rPr>
        <w:t xml:space="preserve">Thus, there will </w:t>
      </w:r>
      <w:r w:rsidR="00153865">
        <w:rPr>
          <w:rFonts w:ascii="Times New Roman" w:hAnsi="Times New Roman" w:cs="Times New Roman"/>
          <w:sz w:val="22"/>
        </w:rPr>
        <w:t xml:space="preserve">be </w:t>
      </w:r>
      <w:r w:rsidR="00504FDA">
        <w:rPr>
          <w:rFonts w:ascii="Times New Roman" w:hAnsi="Times New Roman" w:cs="Times New Roman"/>
          <w:sz w:val="22"/>
        </w:rPr>
        <w:t>some additional interferences.</w:t>
      </w:r>
    </w:p>
    <w:p w14:paraId="57CDF206" w14:textId="4FB8F308" w:rsidR="00DA595A" w:rsidRPr="00153865" w:rsidRDefault="00DA595A" w:rsidP="004A48CF">
      <w:pPr>
        <w:spacing w:beforeLines="50" w:before="156"/>
        <w:rPr>
          <w:rFonts w:ascii="Times New Roman" w:hAnsi="Times New Roman" w:cs="Times New Roman"/>
          <w:b/>
          <w:sz w:val="22"/>
          <w:u w:val="single"/>
        </w:rPr>
      </w:pPr>
      <w:r w:rsidRPr="00153865">
        <w:rPr>
          <w:rFonts w:ascii="Times New Roman" w:hAnsi="Times New Roman" w:cs="Times New Roman"/>
          <w:b/>
          <w:sz w:val="22"/>
          <w:u w:val="single"/>
        </w:rPr>
        <w:t>Co-located scenarios</w:t>
      </w:r>
    </w:p>
    <w:p w14:paraId="7CE7C141" w14:textId="77777777" w:rsidR="00765F35" w:rsidRDefault="00DA595A" w:rsidP="004A48CF">
      <w:pPr>
        <w:spacing w:beforeLines="50" w:before="156"/>
        <w:rPr>
          <w:rFonts w:ascii="Times New Roman" w:hAnsi="Times New Roman" w:cs="Times New Roman"/>
          <w:sz w:val="22"/>
        </w:rPr>
      </w:pPr>
      <w:r>
        <w:rPr>
          <w:rFonts w:ascii="Times New Roman" w:hAnsi="Times New Roman" w:cs="Times New Roman"/>
          <w:sz w:val="22"/>
        </w:rPr>
        <w:t>For co-located scenarios, s</w:t>
      </w:r>
      <w:r w:rsidR="00675FE1" w:rsidRPr="00194442">
        <w:rPr>
          <w:rFonts w:ascii="Times New Roman" w:hAnsi="Times New Roman" w:cs="Times New Roman"/>
          <w:sz w:val="22"/>
        </w:rPr>
        <w:t>ince more UL slots are used in factory, the UL reception of factory gNB suffers severe co-channel interference from DL transmission</w:t>
      </w:r>
      <w:r w:rsidR="00675FE1">
        <w:rPr>
          <w:rFonts w:ascii="Times New Roman" w:hAnsi="Times New Roman" w:cs="Times New Roman"/>
          <w:sz w:val="22"/>
        </w:rPr>
        <w:t xml:space="preserve"> of Macro gNB</w:t>
      </w:r>
      <w:r w:rsidR="0082341B">
        <w:rPr>
          <w:rFonts w:ascii="Times New Roman" w:hAnsi="Times New Roman" w:cs="Times New Roman"/>
          <w:sz w:val="22"/>
        </w:rPr>
        <w:t xml:space="preserve"> shown in Figure 1(a)</w:t>
      </w:r>
      <w:r w:rsidR="00AC542F">
        <w:rPr>
          <w:rFonts w:ascii="Times New Roman" w:hAnsi="Times New Roman" w:cs="Times New Roman"/>
          <w:sz w:val="22"/>
        </w:rPr>
        <w:t>.</w:t>
      </w:r>
      <w:r w:rsidR="0082341B">
        <w:rPr>
          <w:rFonts w:ascii="Times New Roman" w:hAnsi="Times New Roman" w:cs="Times New Roman"/>
          <w:sz w:val="22"/>
        </w:rPr>
        <w:t xml:space="preserve"> And the UEs in</w:t>
      </w:r>
    </w:p>
    <w:p w14:paraId="5DF747ED" w14:textId="61EDC708" w:rsidR="00765F35" w:rsidRDefault="00765F35" w:rsidP="00765F35">
      <w:pPr>
        <w:spacing w:beforeLines="50" w:before="156"/>
        <w:jc w:val="center"/>
        <w:rPr>
          <w:rFonts w:ascii="Times New Roman" w:hAnsi="Times New Roman" w:cs="Times New Roman"/>
          <w:sz w:val="22"/>
        </w:rPr>
      </w:pPr>
      <w:r>
        <w:rPr>
          <w:rFonts w:ascii="Times New Roman" w:hAnsi="Times New Roman" w:cs="Times New Roman"/>
          <w:noProof/>
          <w:sz w:val="22"/>
        </w:rPr>
        <w:drawing>
          <wp:inline distT="0" distB="0" distL="0" distR="0" wp14:anchorId="44A6B668" wp14:editId="6F8F7CF4">
            <wp:extent cx="5132070" cy="1899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32070" cy="1899920"/>
                    </a:xfrm>
                    <a:prstGeom prst="rect">
                      <a:avLst/>
                    </a:prstGeom>
                    <a:noFill/>
                  </pic:spPr>
                </pic:pic>
              </a:graphicData>
            </a:graphic>
          </wp:inline>
        </w:drawing>
      </w:r>
    </w:p>
    <w:p w14:paraId="649080D6" w14:textId="2E224BC2" w:rsidR="00765F35" w:rsidRPr="00765F35" w:rsidRDefault="00765F35" w:rsidP="00765F35">
      <w:pPr>
        <w:spacing w:beforeLines="50" w:before="156"/>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igure 1 Macro &amp; indoor factory scenario in co-channel</w:t>
      </w:r>
    </w:p>
    <w:p w14:paraId="408D543B" w14:textId="698DE098" w:rsidR="00603EF6" w:rsidRDefault="00E36806" w:rsidP="00765F35">
      <w:pPr>
        <w:spacing w:beforeLines="50" w:before="156"/>
        <w:rPr>
          <w:rFonts w:ascii="Times New Roman" w:hAnsi="Times New Roman" w:cs="Times New Roman"/>
          <w:sz w:val="22"/>
        </w:rPr>
      </w:pPr>
      <w:r>
        <w:rPr>
          <w:rFonts w:ascii="Times New Roman" w:hAnsi="Times New Roman" w:cs="Times New Roman" w:hint="eastAsia"/>
          <w:sz w:val="22"/>
        </w:rPr>
        <w:t>M</w:t>
      </w:r>
      <w:r w:rsidR="0082341B">
        <w:rPr>
          <w:rFonts w:ascii="Times New Roman" w:hAnsi="Times New Roman" w:cs="Times New Roman"/>
          <w:sz w:val="22"/>
        </w:rPr>
        <w:t>acro cell suffer CLI from UEs transmitting UL signal in factory while receiving DL data</w:t>
      </w:r>
      <w:r w:rsidR="001B3D86">
        <w:rPr>
          <w:rFonts w:ascii="Times New Roman" w:hAnsi="Times New Roman" w:cs="Times New Roman"/>
          <w:sz w:val="22"/>
        </w:rPr>
        <w:t xml:space="preserve"> in DL slot shown </w:t>
      </w:r>
      <w:r w:rsidR="001B3D86">
        <w:rPr>
          <w:rFonts w:ascii="Times New Roman" w:hAnsi="Times New Roman" w:cs="Times New Roman"/>
          <w:sz w:val="22"/>
        </w:rPr>
        <w:lastRenderedPageBreak/>
        <w:t>in Figure 1 (b).</w:t>
      </w:r>
      <w:r w:rsidR="0082341B">
        <w:rPr>
          <w:rFonts w:ascii="Times New Roman" w:hAnsi="Times New Roman" w:cs="Times New Roman"/>
          <w:sz w:val="22"/>
        </w:rPr>
        <w:t xml:space="preserve"> </w:t>
      </w:r>
      <w:r w:rsidR="00F9429C">
        <w:rPr>
          <w:rFonts w:ascii="Times New Roman" w:hAnsi="Times New Roman" w:cs="Times New Roman"/>
          <w:sz w:val="22"/>
        </w:rPr>
        <w:t xml:space="preserve">Co-channel CLI was evaluated in the scenarios of indoor hotspot, dense urban and urban macro in Rel-15 NR flexible </w:t>
      </w:r>
      <w:r w:rsidR="002D4850">
        <w:rPr>
          <w:rFonts w:ascii="Times New Roman" w:hAnsi="Times New Roman" w:cs="Times New Roman"/>
          <w:sz w:val="22"/>
        </w:rPr>
        <w:t xml:space="preserve">duplex [2]. </w:t>
      </w:r>
      <w:r w:rsidR="000C1380">
        <w:rPr>
          <w:rFonts w:ascii="Times New Roman" w:hAnsi="Times New Roman" w:cs="Times New Roman"/>
          <w:sz w:val="22"/>
        </w:rPr>
        <w:t>Considering the penetration loss between outdoor and indoor, the impact of co-channel CLI decreases mak</w:t>
      </w:r>
      <w:r w:rsidR="000C1380">
        <w:rPr>
          <w:rFonts w:ascii="Times New Roman" w:hAnsi="Times New Roman" w:cs="Times New Roman" w:hint="eastAsia"/>
          <w:sz w:val="22"/>
        </w:rPr>
        <w:t>ing</w:t>
      </w:r>
      <w:r w:rsidR="000C1380">
        <w:rPr>
          <w:rFonts w:ascii="Times New Roman" w:hAnsi="Times New Roman" w:cs="Times New Roman"/>
          <w:sz w:val="22"/>
        </w:rPr>
        <w:t xml:space="preserve"> this HetNet scenario a reasonable scenario for dynamic TDD enhancement.</w:t>
      </w:r>
    </w:p>
    <w:p w14:paraId="608292CD" w14:textId="18AAA152" w:rsidR="00DA595A" w:rsidRPr="00235022" w:rsidRDefault="00DA595A" w:rsidP="004A48CF">
      <w:pPr>
        <w:spacing w:beforeLines="50" w:before="156"/>
        <w:rPr>
          <w:rFonts w:ascii="Times New Roman" w:hAnsi="Times New Roman" w:cs="Times New Roman"/>
          <w:b/>
          <w:sz w:val="22"/>
          <w:u w:val="single"/>
        </w:rPr>
      </w:pPr>
      <w:r>
        <w:rPr>
          <w:rFonts w:ascii="Times New Roman" w:hAnsi="Times New Roman" w:cs="Times New Roman"/>
          <w:b/>
          <w:sz w:val="22"/>
          <w:u w:val="single"/>
        </w:rPr>
        <w:t>Adjacent</w:t>
      </w:r>
      <w:r w:rsidRPr="00235022">
        <w:rPr>
          <w:rFonts w:ascii="Times New Roman" w:hAnsi="Times New Roman" w:cs="Times New Roman"/>
          <w:b/>
          <w:sz w:val="22"/>
          <w:u w:val="single"/>
        </w:rPr>
        <w:t xml:space="preserve"> </w:t>
      </w:r>
      <w:r>
        <w:rPr>
          <w:rFonts w:ascii="Times New Roman" w:hAnsi="Times New Roman" w:cs="Times New Roman"/>
          <w:b/>
          <w:sz w:val="22"/>
          <w:u w:val="single"/>
        </w:rPr>
        <w:t xml:space="preserve">channel </w:t>
      </w:r>
      <w:r w:rsidRPr="00235022">
        <w:rPr>
          <w:rFonts w:ascii="Times New Roman" w:hAnsi="Times New Roman" w:cs="Times New Roman"/>
          <w:b/>
          <w:sz w:val="22"/>
          <w:u w:val="single"/>
        </w:rPr>
        <w:t>scenarios</w:t>
      </w:r>
    </w:p>
    <w:p w14:paraId="66E03A92" w14:textId="776F515B" w:rsidR="00DA595A" w:rsidRDefault="007B428D" w:rsidP="004A48CF">
      <w:pPr>
        <w:spacing w:beforeLines="50" w:before="156"/>
        <w:rPr>
          <w:rFonts w:ascii="Times New Roman" w:hAnsi="Times New Roman" w:cs="Times New Roman"/>
          <w:sz w:val="22"/>
        </w:rPr>
      </w:pPr>
      <w:r>
        <w:rPr>
          <w:rFonts w:ascii="Times New Roman" w:hAnsi="Times New Roman" w:cs="Times New Roman"/>
          <w:sz w:val="22"/>
        </w:rPr>
        <w:t>W</w:t>
      </w:r>
      <w:r w:rsidR="00A4620E">
        <w:rPr>
          <w:rFonts w:ascii="Times New Roman" w:hAnsi="Times New Roman" w:cs="Times New Roman"/>
          <w:sz w:val="22"/>
        </w:rPr>
        <w:t xml:space="preserve">hen the factory is deployed by one operator and the macro cell outside is deployed by </w:t>
      </w:r>
      <w:r w:rsidR="006C7F97">
        <w:rPr>
          <w:rFonts w:ascii="Times New Roman" w:hAnsi="Times New Roman" w:cs="Times New Roman"/>
          <w:sz w:val="22"/>
        </w:rPr>
        <w:t>another operator in adjacent channel</w:t>
      </w:r>
      <w:r>
        <w:rPr>
          <w:rFonts w:ascii="Times New Roman" w:hAnsi="Times New Roman" w:cs="Times New Roman"/>
          <w:sz w:val="22"/>
        </w:rPr>
        <w:t>,</w:t>
      </w:r>
      <w:r w:rsidRPr="007B428D">
        <w:rPr>
          <w:rFonts w:ascii="Times New Roman" w:hAnsi="Times New Roman" w:cs="Times New Roman"/>
          <w:sz w:val="22"/>
        </w:rPr>
        <w:t xml:space="preserve"> </w:t>
      </w:r>
      <w:r>
        <w:rPr>
          <w:rFonts w:ascii="Times New Roman" w:hAnsi="Times New Roman" w:cs="Times New Roman"/>
          <w:sz w:val="22"/>
        </w:rPr>
        <w:t xml:space="preserve">this scenarios become an adjacent channel co-existence case shown in Figure 2. </w:t>
      </w:r>
    </w:p>
    <w:p w14:paraId="457D2C55" w14:textId="77777777" w:rsidR="00DA595A" w:rsidRPr="00C12396" w:rsidRDefault="00DA595A" w:rsidP="00DA595A">
      <w:pPr>
        <w:rPr>
          <w:rFonts w:ascii="Times New Roman" w:hAnsi="Times New Roman" w:cs="Times New Roman"/>
          <w:sz w:val="22"/>
        </w:rPr>
      </w:pPr>
      <w:r>
        <w:rPr>
          <w:rFonts w:ascii="Times New Roman" w:hAnsi="Times New Roman" w:cs="Times New Roman"/>
          <w:noProof/>
          <w:sz w:val="22"/>
        </w:rPr>
        <w:drawing>
          <wp:inline distT="0" distB="0" distL="0" distR="0" wp14:anchorId="0F416E93" wp14:editId="5C3BC269">
            <wp:extent cx="5982559" cy="16247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1314" cy="1627132"/>
                    </a:xfrm>
                    <a:prstGeom prst="rect">
                      <a:avLst/>
                    </a:prstGeom>
                    <a:noFill/>
                  </pic:spPr>
                </pic:pic>
              </a:graphicData>
            </a:graphic>
          </wp:inline>
        </w:drawing>
      </w:r>
    </w:p>
    <w:p w14:paraId="6E1AA539" w14:textId="694B9BA6" w:rsidR="00DA595A" w:rsidRPr="002D1082" w:rsidRDefault="00DA595A" w:rsidP="004A48CF">
      <w:pPr>
        <w:spacing w:beforeLines="50" w:before="156"/>
        <w:jc w:val="cente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igure 2 Macro </w:t>
      </w:r>
      <w:r w:rsidR="008E4139">
        <w:rPr>
          <w:rFonts w:ascii="Times New Roman" w:hAnsi="Times New Roman" w:cs="Times New Roman"/>
          <w:sz w:val="22"/>
        </w:rPr>
        <w:t>&amp;</w:t>
      </w:r>
      <w:r>
        <w:rPr>
          <w:rFonts w:ascii="Times New Roman" w:hAnsi="Times New Roman" w:cs="Times New Roman"/>
          <w:sz w:val="22"/>
        </w:rPr>
        <w:t xml:space="preserve"> indoor factory scenario in adjacent-channel</w:t>
      </w:r>
    </w:p>
    <w:p w14:paraId="4F96A5A1" w14:textId="5FE97691" w:rsidR="00E5419B" w:rsidRDefault="00C64D0E" w:rsidP="004A48CF">
      <w:pPr>
        <w:spacing w:beforeLines="50" w:before="156"/>
        <w:rPr>
          <w:rFonts w:ascii="Times New Roman" w:hAnsi="Times New Roman" w:cs="Times New Roman"/>
          <w:sz w:val="22"/>
        </w:rPr>
      </w:pPr>
      <w:r>
        <w:rPr>
          <w:rFonts w:ascii="Times New Roman" w:hAnsi="Times New Roman" w:cs="Times New Roman"/>
          <w:sz w:val="22"/>
        </w:rPr>
        <w:t>With different UL-DL slot configurations, there will be adjacent channel interference from the downlink slot of Macro gNB to the uplink slot of the factory gNB</w:t>
      </w:r>
      <w:r w:rsidR="00CE3817">
        <w:rPr>
          <w:rFonts w:ascii="Times New Roman" w:hAnsi="Times New Roman" w:cs="Times New Roman"/>
          <w:sz w:val="22"/>
        </w:rPr>
        <w:t xml:space="preserve"> shown Figure 2 (a). UEs of downlink slot in Macro cell also suffer adjacent channel interference from the uplink slot of factory UEs</w:t>
      </w:r>
      <w:r w:rsidR="00A05B0A">
        <w:rPr>
          <w:rFonts w:ascii="Times New Roman" w:hAnsi="Times New Roman" w:cs="Times New Roman"/>
          <w:sz w:val="22"/>
        </w:rPr>
        <w:t xml:space="preserve"> in Figure 2 (b)</w:t>
      </w:r>
      <w:r w:rsidR="00CE3817">
        <w:rPr>
          <w:rFonts w:ascii="Times New Roman" w:hAnsi="Times New Roman" w:cs="Times New Roman"/>
          <w:sz w:val="22"/>
        </w:rPr>
        <w:t xml:space="preserve">. </w:t>
      </w:r>
      <w:r w:rsidR="00E5419B">
        <w:rPr>
          <w:rFonts w:ascii="Times New Roman" w:hAnsi="Times New Roman" w:cs="Times New Roman"/>
          <w:sz w:val="22"/>
        </w:rPr>
        <w:t>CLI in adjacent channel wa</w:t>
      </w:r>
      <w:r w:rsidR="00923D36">
        <w:rPr>
          <w:rFonts w:ascii="Times New Roman" w:hAnsi="Times New Roman" w:cs="Times New Roman"/>
          <w:sz w:val="22"/>
        </w:rPr>
        <w:t xml:space="preserve">s studied in Rel-16 CLI and RIM, and performance evaluations were given by RAN4 </w:t>
      </w:r>
      <w:r w:rsidR="00993BBF">
        <w:rPr>
          <w:rFonts w:ascii="Times New Roman" w:hAnsi="Times New Roman" w:cs="Times New Roman"/>
          <w:sz w:val="22"/>
        </w:rPr>
        <w:t xml:space="preserve">[3] </w:t>
      </w:r>
      <w:r w:rsidR="00923D36">
        <w:rPr>
          <w:rFonts w:ascii="Times New Roman" w:hAnsi="Times New Roman" w:cs="Times New Roman"/>
          <w:sz w:val="22"/>
        </w:rPr>
        <w:t xml:space="preserve">and </w:t>
      </w:r>
      <w:r w:rsidR="00127660">
        <w:rPr>
          <w:rFonts w:ascii="Times New Roman" w:hAnsi="Times New Roman" w:cs="Times New Roman"/>
          <w:sz w:val="22"/>
        </w:rPr>
        <w:t xml:space="preserve">UE-to-UE </w:t>
      </w:r>
      <w:r w:rsidR="00923D36">
        <w:rPr>
          <w:rFonts w:ascii="Times New Roman" w:hAnsi="Times New Roman" w:cs="Times New Roman"/>
          <w:sz w:val="22"/>
        </w:rPr>
        <w:t>CLI measurements by SRS-RSRP/CLI-RSSI were standardized.</w:t>
      </w:r>
      <w:r w:rsidR="00E5419B">
        <w:rPr>
          <w:rFonts w:ascii="Times New Roman" w:hAnsi="Times New Roman" w:cs="Times New Roman"/>
          <w:sz w:val="22"/>
        </w:rPr>
        <w:t xml:space="preserve"> </w:t>
      </w:r>
      <w:r w:rsidR="00127660" w:rsidRPr="00127660">
        <w:rPr>
          <w:rFonts w:ascii="Times New Roman" w:hAnsi="Times New Roman" w:cs="Times New Roman"/>
          <w:sz w:val="22"/>
        </w:rPr>
        <w:t>Further study may be required for CLI handling between the gNBs to enable the dynamic TDD in commercial networks.</w:t>
      </w:r>
    </w:p>
    <w:p w14:paraId="3A608BC5" w14:textId="3D32F9FF" w:rsidR="00DA595A" w:rsidRPr="009176CE" w:rsidRDefault="00DA595A" w:rsidP="004A48CF">
      <w:pPr>
        <w:spacing w:beforeLines="50" w:before="156"/>
        <w:rPr>
          <w:rFonts w:ascii="Times New Roman" w:hAnsi="Times New Roman" w:cs="Times New Roman"/>
          <w:b/>
          <w:sz w:val="22"/>
          <w:u w:val="single"/>
        </w:rPr>
      </w:pPr>
      <w:r>
        <w:rPr>
          <w:rFonts w:ascii="Times New Roman" w:hAnsi="Times New Roman" w:cs="Times New Roman"/>
          <w:b/>
          <w:sz w:val="22"/>
          <w:u w:val="single"/>
        </w:rPr>
        <w:t xml:space="preserve">Flexible/dynamic TDD </w:t>
      </w:r>
      <w:r w:rsidR="009C1E45" w:rsidRPr="00235022">
        <w:rPr>
          <w:rFonts w:ascii="Times New Roman" w:hAnsi="Times New Roman" w:cs="Times New Roman"/>
          <w:b/>
          <w:sz w:val="22"/>
          <w:u w:val="single"/>
        </w:rPr>
        <w:t>co-existence</w:t>
      </w:r>
      <w:r w:rsidR="009C1E45">
        <w:rPr>
          <w:rFonts w:ascii="Times New Roman" w:hAnsi="Times New Roman" w:cs="Times New Roman"/>
          <w:b/>
          <w:sz w:val="22"/>
          <w:u w:val="single"/>
        </w:rPr>
        <w:t xml:space="preserve"> with</w:t>
      </w:r>
      <w:r>
        <w:rPr>
          <w:rFonts w:ascii="Times New Roman" w:hAnsi="Times New Roman" w:cs="Times New Roman"/>
          <w:b/>
          <w:sz w:val="22"/>
          <w:u w:val="single"/>
        </w:rPr>
        <w:t xml:space="preserve"> </w:t>
      </w:r>
      <w:r w:rsidR="009C1E45">
        <w:rPr>
          <w:rFonts w:ascii="Times New Roman" w:hAnsi="Times New Roman" w:cs="Times New Roman"/>
          <w:b/>
          <w:sz w:val="22"/>
          <w:u w:val="single"/>
        </w:rPr>
        <w:t>legacy operation</w:t>
      </w:r>
      <w:r>
        <w:rPr>
          <w:rFonts w:ascii="Times New Roman" w:hAnsi="Times New Roman" w:cs="Times New Roman"/>
          <w:b/>
          <w:sz w:val="22"/>
          <w:u w:val="single"/>
        </w:rPr>
        <w:t xml:space="preserve"> </w:t>
      </w:r>
    </w:p>
    <w:p w14:paraId="615CDF7D" w14:textId="3FC05889" w:rsidR="000A631A" w:rsidRDefault="009C1E45" w:rsidP="004A48CF">
      <w:pPr>
        <w:spacing w:beforeLines="50" w:before="156"/>
        <w:rPr>
          <w:rFonts w:ascii="Times New Roman" w:hAnsi="Times New Roman" w:cs="Times New Roman"/>
          <w:sz w:val="22"/>
        </w:rPr>
      </w:pPr>
      <w:r>
        <w:rPr>
          <w:rFonts w:ascii="Times New Roman" w:hAnsi="Times New Roman" w:cs="Times New Roman"/>
          <w:sz w:val="22"/>
        </w:rPr>
        <w:t xml:space="preserve">According to </w:t>
      </w:r>
      <w:r w:rsidR="00FB66E7">
        <w:rPr>
          <w:rFonts w:ascii="Times New Roman" w:hAnsi="Times New Roman" w:cs="Times New Roman"/>
          <w:sz w:val="22"/>
        </w:rPr>
        <w:t>co</w:t>
      </w:r>
      <w:r w:rsidR="001123F2">
        <w:rPr>
          <w:rFonts w:ascii="Times New Roman" w:hAnsi="Times New Roman" w:cs="Times New Roman"/>
          <w:sz w:val="22"/>
        </w:rPr>
        <w:t>-</w:t>
      </w:r>
      <w:r w:rsidR="00FB66E7">
        <w:rPr>
          <w:rFonts w:ascii="Times New Roman" w:hAnsi="Times New Roman" w:cs="Times New Roman"/>
          <w:sz w:val="22"/>
        </w:rPr>
        <w:t>existence case, f</w:t>
      </w:r>
      <w:r w:rsidR="00C755A8">
        <w:rPr>
          <w:rFonts w:ascii="Times New Roman" w:hAnsi="Times New Roman" w:cs="Times New Roman"/>
          <w:sz w:val="22"/>
        </w:rPr>
        <w:t>rom the discussion above, we can see there is no impact on the legacy gNB (Macro gNB) in co-channel and adjacent-channel co-existence case. Only impact to legacy UEs (in Macro cell) should be taken in account in co-existence case.</w:t>
      </w:r>
      <w:r w:rsidR="006C7F97">
        <w:rPr>
          <w:rFonts w:ascii="Times New Roman" w:hAnsi="Times New Roman" w:cs="Times New Roman"/>
          <w:sz w:val="22"/>
        </w:rPr>
        <w:t xml:space="preserve"> </w:t>
      </w:r>
    </w:p>
    <w:p w14:paraId="42F69B9F" w14:textId="65316FA4" w:rsidR="005B50C2" w:rsidRDefault="009E22C0" w:rsidP="004A48CF">
      <w:pPr>
        <w:spacing w:beforeLines="50" w:before="156"/>
        <w:rPr>
          <w:rFonts w:ascii="Times New Roman" w:hAnsi="Times New Roman"/>
          <w:b/>
          <w:i/>
          <w:sz w:val="22"/>
        </w:rPr>
      </w:pPr>
      <w:r w:rsidRPr="007B0714">
        <w:rPr>
          <w:rFonts w:ascii="Times New Roman" w:hAnsi="Times New Roman"/>
          <w:b/>
          <w:i/>
          <w:sz w:val="22"/>
        </w:rPr>
        <w:t>Observat</w:t>
      </w:r>
      <w:r>
        <w:rPr>
          <w:rFonts w:ascii="Times New Roman" w:hAnsi="Times New Roman"/>
          <w:b/>
          <w:i/>
          <w:sz w:val="22"/>
        </w:rPr>
        <w:t>ion</w:t>
      </w:r>
      <w:r w:rsidR="001123F2">
        <w:rPr>
          <w:rFonts w:ascii="Times New Roman" w:hAnsi="Times New Roman"/>
          <w:b/>
          <w:i/>
          <w:sz w:val="22"/>
        </w:rPr>
        <w:t xml:space="preserve"> </w:t>
      </w:r>
      <w:r w:rsidR="00043157">
        <w:rPr>
          <w:rFonts w:ascii="Times New Roman" w:hAnsi="Times New Roman"/>
          <w:b/>
          <w:i/>
          <w:sz w:val="22"/>
        </w:rPr>
        <w:t>2</w:t>
      </w:r>
      <w:r>
        <w:rPr>
          <w:rFonts w:ascii="Times New Roman" w:hAnsi="Times New Roman"/>
          <w:b/>
          <w:i/>
          <w:sz w:val="22"/>
        </w:rPr>
        <w:t xml:space="preserve">: </w:t>
      </w:r>
      <w:r w:rsidR="00A52787">
        <w:rPr>
          <w:rFonts w:ascii="Times New Roman" w:hAnsi="Times New Roman"/>
          <w:b/>
          <w:i/>
          <w:sz w:val="22"/>
        </w:rPr>
        <w:t>When the legacy gNB uses DL dominant TDD UL</w:t>
      </w:r>
      <w:r w:rsidR="00A52787">
        <w:rPr>
          <w:rFonts w:ascii="Times New Roman" w:hAnsi="Times New Roman" w:hint="eastAsia"/>
          <w:b/>
          <w:i/>
          <w:sz w:val="22"/>
        </w:rPr>
        <w:t>-DL</w:t>
      </w:r>
      <w:r w:rsidR="00A52787">
        <w:rPr>
          <w:rFonts w:ascii="Times New Roman" w:hAnsi="Times New Roman"/>
          <w:b/>
          <w:i/>
          <w:sz w:val="22"/>
        </w:rPr>
        <w:t xml:space="preserve"> configuration and Rel-18 duplex gNB uses UL domina</w:t>
      </w:r>
      <w:r w:rsidR="00A52787">
        <w:rPr>
          <w:rFonts w:ascii="Times New Roman" w:hAnsi="Times New Roman" w:hint="eastAsia"/>
          <w:b/>
          <w:i/>
          <w:sz w:val="22"/>
        </w:rPr>
        <w:t>nt</w:t>
      </w:r>
      <w:r w:rsidR="00A52787">
        <w:rPr>
          <w:rFonts w:ascii="Times New Roman" w:hAnsi="Times New Roman"/>
          <w:b/>
          <w:i/>
          <w:sz w:val="22"/>
        </w:rPr>
        <w:t xml:space="preserve"> TDD UL-DL configuration, </w:t>
      </w:r>
      <w:r w:rsidR="0077729A">
        <w:rPr>
          <w:rFonts w:ascii="Times New Roman" w:hAnsi="Times New Roman"/>
          <w:b/>
          <w:i/>
          <w:sz w:val="22"/>
        </w:rPr>
        <w:t xml:space="preserve">there is </w:t>
      </w:r>
      <w:r w:rsidR="00A52787">
        <w:rPr>
          <w:rFonts w:ascii="Times New Roman" w:hAnsi="Times New Roman"/>
          <w:b/>
          <w:i/>
          <w:sz w:val="22"/>
        </w:rPr>
        <w:t>n</w:t>
      </w:r>
      <w:r>
        <w:rPr>
          <w:rFonts w:ascii="Times New Roman" w:hAnsi="Times New Roman"/>
          <w:b/>
          <w:i/>
          <w:sz w:val="22"/>
        </w:rPr>
        <w:t>o impact to the legacy gNB, only impact to legacy UE should be considered</w:t>
      </w:r>
      <w:r w:rsidR="00A52787">
        <w:rPr>
          <w:rFonts w:ascii="Times New Roman" w:hAnsi="Times New Roman"/>
          <w:b/>
          <w:i/>
          <w:sz w:val="22"/>
        </w:rPr>
        <w:t>.</w:t>
      </w:r>
    </w:p>
    <w:p w14:paraId="029347B8" w14:textId="48E843B4" w:rsidR="003545D6" w:rsidRDefault="003545D6" w:rsidP="004A48CF">
      <w:pPr>
        <w:spacing w:beforeLines="50" w:before="156"/>
        <w:rPr>
          <w:rFonts w:ascii="Times New Roman" w:hAnsi="Times New Roman" w:cs="Times New Roman"/>
          <w:sz w:val="22"/>
        </w:rPr>
      </w:pPr>
      <w:r>
        <w:rPr>
          <w:rFonts w:ascii="Times New Roman" w:hAnsi="Times New Roman"/>
          <w:b/>
          <w:i/>
          <w:sz w:val="22"/>
        </w:rPr>
        <w:t xml:space="preserve">Observation </w:t>
      </w:r>
      <w:r w:rsidR="00043157">
        <w:rPr>
          <w:rFonts w:ascii="Times New Roman" w:hAnsi="Times New Roman"/>
          <w:b/>
          <w:i/>
          <w:sz w:val="22"/>
        </w:rPr>
        <w:t>3</w:t>
      </w:r>
      <w:r>
        <w:rPr>
          <w:rFonts w:ascii="Times New Roman" w:hAnsi="Times New Roman"/>
          <w:b/>
          <w:i/>
          <w:sz w:val="22"/>
        </w:rPr>
        <w:t>:</w:t>
      </w:r>
      <w:r w:rsidR="00043157">
        <w:rPr>
          <w:rFonts w:ascii="Times New Roman" w:hAnsi="Times New Roman"/>
          <w:b/>
          <w:i/>
          <w:sz w:val="22"/>
        </w:rPr>
        <w:t xml:space="preserve"> Interference</w:t>
      </w:r>
      <w:r w:rsidR="00986121">
        <w:rPr>
          <w:rFonts w:ascii="Times New Roman" w:hAnsi="Times New Roman"/>
          <w:b/>
          <w:i/>
          <w:sz w:val="22"/>
        </w:rPr>
        <w:t>s</w:t>
      </w:r>
      <w:r w:rsidR="00043157">
        <w:rPr>
          <w:rFonts w:ascii="Times New Roman" w:hAnsi="Times New Roman"/>
          <w:b/>
          <w:i/>
          <w:sz w:val="22"/>
        </w:rPr>
        <w:t xml:space="preserve"> in dynamic/flexible TDD scenarios is a subset of that in SBFD scenarios,</w:t>
      </w:r>
      <w:r w:rsidR="00A7058D">
        <w:rPr>
          <w:rFonts w:ascii="Times New Roman" w:hAnsi="Times New Roman"/>
          <w:b/>
          <w:i/>
          <w:sz w:val="22"/>
        </w:rPr>
        <w:t xml:space="preserve"> a</w:t>
      </w:r>
      <w:r w:rsidR="002E60C0">
        <w:rPr>
          <w:rFonts w:ascii="Times New Roman" w:hAnsi="Times New Roman"/>
          <w:b/>
          <w:i/>
          <w:sz w:val="22"/>
        </w:rPr>
        <w:t xml:space="preserve"> unified CLI mechanism for dynamic/flexible TDD and SBFD can be studied</w:t>
      </w:r>
      <w:r w:rsidR="002A0674">
        <w:rPr>
          <w:rFonts w:ascii="Times New Roman" w:hAnsi="Times New Roman"/>
          <w:b/>
          <w:i/>
          <w:sz w:val="22"/>
        </w:rPr>
        <w:t>.</w:t>
      </w:r>
    </w:p>
    <w:p w14:paraId="09BCFB1B" w14:textId="77777777" w:rsidR="0082341B" w:rsidRDefault="0082341B" w:rsidP="00BF35B4">
      <w:pPr>
        <w:rPr>
          <w:rFonts w:ascii="Times New Roman" w:hAnsi="Times New Roman" w:cs="Times New Roman"/>
          <w:sz w:val="22"/>
        </w:rPr>
      </w:pPr>
    </w:p>
    <w:p w14:paraId="552E368D" w14:textId="77777777" w:rsidR="00C21ACC" w:rsidRDefault="00C21ACC" w:rsidP="00465081">
      <w:pPr>
        <w:pStyle w:val="2"/>
      </w:pPr>
      <w:r w:rsidRPr="00465081">
        <w:rPr>
          <w:rFonts w:hint="eastAsia"/>
        </w:rPr>
        <w:t>C</w:t>
      </w:r>
      <w:r w:rsidR="00465081">
        <w:t>LI handling</w:t>
      </w:r>
    </w:p>
    <w:p w14:paraId="68EFAB0B" w14:textId="77777777" w:rsidR="004739E9" w:rsidRDefault="00D74CCE" w:rsidP="004A48CF">
      <w:pPr>
        <w:spacing w:beforeLines="50" w:before="156"/>
        <w:rPr>
          <w:rFonts w:ascii="Times New Roman" w:hAnsi="Times New Roman" w:cs="Times New Roman"/>
          <w:sz w:val="22"/>
        </w:rPr>
      </w:pPr>
      <w:r>
        <w:rPr>
          <w:rFonts w:ascii="Times New Roman" w:hAnsi="Times New Roman" w:cs="Times New Roman"/>
          <w:sz w:val="22"/>
        </w:rPr>
        <w:t>Cross link interference mitigation schemes based on advanced receiver, coordination, power control, link adaption, sensing and many more were investigated in Rel-15[</w:t>
      </w:r>
      <w:r w:rsidR="005A6527">
        <w:rPr>
          <w:rFonts w:ascii="Times New Roman" w:hAnsi="Times New Roman" w:cs="Times New Roman"/>
          <w:sz w:val="22"/>
        </w:rPr>
        <w:t>2</w:t>
      </w:r>
      <w:r>
        <w:rPr>
          <w:rFonts w:ascii="Times New Roman" w:hAnsi="Times New Roman" w:cs="Times New Roman"/>
          <w:sz w:val="22"/>
        </w:rPr>
        <w:t>].</w:t>
      </w:r>
      <w:r w:rsidR="004739E9">
        <w:rPr>
          <w:rFonts w:ascii="Times New Roman" w:hAnsi="Times New Roman" w:cs="Times New Roman"/>
          <w:sz w:val="22"/>
        </w:rPr>
        <w:t xml:space="preserve"> </w:t>
      </w:r>
    </w:p>
    <w:p w14:paraId="4D81AD72" w14:textId="1CE13D8C" w:rsidR="00465081" w:rsidRDefault="000842A3" w:rsidP="004A48CF">
      <w:pPr>
        <w:spacing w:beforeLines="50" w:before="156"/>
        <w:rPr>
          <w:rFonts w:ascii="Times New Roman" w:hAnsi="Times New Roman" w:cs="Times New Roman"/>
          <w:sz w:val="22"/>
        </w:rPr>
      </w:pPr>
      <w:r>
        <w:rPr>
          <w:rFonts w:ascii="Times New Roman" w:hAnsi="Times New Roman" w:cs="Times New Roman" w:hint="eastAsia"/>
          <w:sz w:val="22"/>
        </w:rPr>
        <w:t>Firstly,</w:t>
      </w:r>
      <w:r>
        <w:rPr>
          <w:rFonts w:ascii="Times New Roman" w:hAnsi="Times New Roman" w:cs="Times New Roman"/>
          <w:sz w:val="22"/>
        </w:rPr>
        <w:t xml:space="preserve"> </w:t>
      </w:r>
      <w:r w:rsidR="004739E9">
        <w:rPr>
          <w:rFonts w:ascii="Times New Roman" w:hAnsi="Times New Roman" w:cs="Times New Roman"/>
          <w:sz w:val="22"/>
        </w:rPr>
        <w:t xml:space="preserve">gNB-to-gNB </w:t>
      </w:r>
      <w:r w:rsidR="00F14B49">
        <w:rPr>
          <w:rFonts w:ascii="Times New Roman" w:hAnsi="Times New Roman" w:cs="Times New Roman"/>
          <w:sz w:val="22"/>
        </w:rPr>
        <w:t>CLI handling</w:t>
      </w:r>
      <w:r w:rsidR="004739E9">
        <w:rPr>
          <w:rFonts w:ascii="Times New Roman" w:hAnsi="Times New Roman" w:cs="Times New Roman"/>
          <w:sz w:val="22"/>
        </w:rPr>
        <w:t xml:space="preserve"> should be discussed </w:t>
      </w:r>
      <w:r w:rsidR="00CE2FEF">
        <w:rPr>
          <w:rFonts w:ascii="Times New Roman" w:hAnsi="Times New Roman" w:cs="Times New Roman"/>
          <w:sz w:val="22"/>
        </w:rPr>
        <w:t>due to</w:t>
      </w:r>
      <w:r w:rsidR="00760968">
        <w:rPr>
          <w:rFonts w:ascii="Times New Roman" w:hAnsi="Times New Roman" w:cs="Times New Roman"/>
          <w:sz w:val="22"/>
        </w:rPr>
        <w:t xml:space="preserve"> </w:t>
      </w:r>
      <w:r w:rsidR="00EF790F">
        <w:rPr>
          <w:rFonts w:ascii="Times New Roman" w:hAnsi="Times New Roman" w:cs="Times New Roman"/>
          <w:sz w:val="22"/>
        </w:rPr>
        <w:t>lacking of inter-gNB CLI</w:t>
      </w:r>
      <w:r w:rsidR="006B569F">
        <w:rPr>
          <w:rFonts w:ascii="Times New Roman" w:hAnsi="Times New Roman" w:cs="Times New Roman"/>
          <w:sz w:val="22"/>
        </w:rPr>
        <w:t xml:space="preserve"> handling</w:t>
      </w:r>
      <w:r w:rsidR="00EF790F">
        <w:rPr>
          <w:rFonts w:ascii="Times New Roman" w:hAnsi="Times New Roman" w:cs="Times New Roman"/>
          <w:sz w:val="22"/>
        </w:rPr>
        <w:t xml:space="preserve">, </w:t>
      </w:r>
      <w:r w:rsidR="00760968">
        <w:rPr>
          <w:rFonts w:ascii="Times New Roman" w:hAnsi="Times New Roman" w:cs="Times New Roman"/>
          <w:sz w:val="22"/>
        </w:rPr>
        <w:t>the large</w:t>
      </w:r>
      <w:r w:rsidR="00EF790F">
        <w:rPr>
          <w:rFonts w:ascii="Times New Roman" w:hAnsi="Times New Roman" w:cs="Times New Roman"/>
          <w:sz w:val="22"/>
        </w:rPr>
        <w:t>r</w:t>
      </w:r>
      <w:r w:rsidR="00760968">
        <w:rPr>
          <w:rFonts w:ascii="Times New Roman" w:hAnsi="Times New Roman" w:cs="Times New Roman"/>
          <w:sz w:val="22"/>
        </w:rPr>
        <w:t xml:space="preserve"> Tx power</w:t>
      </w:r>
      <w:r w:rsidR="00CE2FEF">
        <w:rPr>
          <w:rFonts w:ascii="Times New Roman" w:hAnsi="Times New Roman" w:cs="Times New Roman"/>
          <w:sz w:val="22"/>
        </w:rPr>
        <w:t xml:space="preserve"> and greater inference</w:t>
      </w:r>
      <w:r w:rsidR="00EF790F">
        <w:rPr>
          <w:rFonts w:ascii="Times New Roman" w:hAnsi="Times New Roman" w:cs="Times New Roman"/>
          <w:sz w:val="22"/>
        </w:rPr>
        <w:t xml:space="preserve"> level</w:t>
      </w:r>
      <w:r w:rsidR="00760968">
        <w:rPr>
          <w:rFonts w:ascii="Times New Roman" w:hAnsi="Times New Roman" w:cs="Times New Roman"/>
          <w:sz w:val="22"/>
        </w:rPr>
        <w:t xml:space="preserve">. </w:t>
      </w:r>
      <w:r w:rsidR="00F14B49">
        <w:rPr>
          <w:rFonts w:ascii="Times New Roman" w:hAnsi="Times New Roman" w:cs="Times New Roman"/>
          <w:sz w:val="22"/>
        </w:rPr>
        <w:t>The prerequisite for such interference suppression mechanism is accurate interference measurement. Suitable RS design and t</w:t>
      </w:r>
      <w:r w:rsidR="00F14B49" w:rsidRPr="00F14B49">
        <w:rPr>
          <w:rFonts w:ascii="Times New Roman" w:hAnsi="Times New Roman" w:cs="Times New Roman"/>
          <w:sz w:val="22"/>
        </w:rPr>
        <w:t xml:space="preserve">iming alignment between wanted signal and </w:t>
      </w:r>
      <w:r w:rsidR="00F14B49" w:rsidRPr="00F14B49">
        <w:rPr>
          <w:rFonts w:ascii="Times New Roman" w:hAnsi="Times New Roman" w:cs="Times New Roman"/>
          <w:sz w:val="22"/>
        </w:rPr>
        <w:lastRenderedPageBreak/>
        <w:t>interference</w:t>
      </w:r>
      <w:r w:rsidR="00F14B49">
        <w:rPr>
          <w:rFonts w:ascii="Times New Roman" w:hAnsi="Times New Roman" w:cs="Times New Roman"/>
          <w:sz w:val="22"/>
        </w:rPr>
        <w:t xml:space="preserve"> makes the measurement more accurate. </w:t>
      </w:r>
      <w:r w:rsidR="00FF799F">
        <w:rPr>
          <w:rFonts w:ascii="Times New Roman" w:hAnsi="Times New Roman" w:cs="Times New Roman"/>
          <w:sz w:val="22"/>
        </w:rPr>
        <w:t>I</w:t>
      </w:r>
      <w:r w:rsidR="00F14B49">
        <w:rPr>
          <w:rFonts w:ascii="Times New Roman" w:hAnsi="Times New Roman" w:cs="Times New Roman"/>
          <w:sz w:val="22"/>
        </w:rPr>
        <w:t xml:space="preserve">nformation exchange between gNBs </w:t>
      </w:r>
      <w:r w:rsidR="00DD0E34">
        <w:rPr>
          <w:rFonts w:ascii="Times New Roman" w:hAnsi="Times New Roman" w:cs="Times New Roman"/>
          <w:sz w:val="22"/>
        </w:rPr>
        <w:t xml:space="preserve">by </w:t>
      </w:r>
      <w:r w:rsidR="00DD0E34" w:rsidRPr="00F14B49">
        <w:rPr>
          <w:rFonts w:ascii="Times New Roman" w:hAnsi="Times New Roman" w:cs="Times New Roman"/>
          <w:sz w:val="22"/>
        </w:rPr>
        <w:t>so</w:t>
      </w:r>
      <w:r w:rsidR="00DD0E34">
        <w:rPr>
          <w:rFonts w:ascii="Times New Roman" w:hAnsi="Times New Roman" w:cs="Times New Roman"/>
          <w:sz w:val="22"/>
        </w:rPr>
        <w:t xml:space="preserve">me enhanced schemes, e.g., OTA </w:t>
      </w:r>
      <w:r w:rsidR="00DD0E34" w:rsidRPr="00F14B49">
        <w:rPr>
          <w:rFonts w:ascii="Times New Roman" w:hAnsi="Times New Roman" w:cs="Times New Roman"/>
          <w:sz w:val="22"/>
        </w:rPr>
        <w:t>signaling,</w:t>
      </w:r>
      <w:r w:rsidR="00DD0E34">
        <w:rPr>
          <w:rFonts w:ascii="Times New Roman" w:hAnsi="Times New Roman" w:cs="Times New Roman"/>
          <w:sz w:val="22"/>
        </w:rPr>
        <w:t xml:space="preserve"> </w:t>
      </w:r>
      <w:r w:rsidR="00F14B49" w:rsidRPr="00F14B49">
        <w:rPr>
          <w:rFonts w:ascii="Times New Roman" w:hAnsi="Times New Roman" w:cs="Times New Roman"/>
          <w:sz w:val="22"/>
        </w:rPr>
        <w:t xml:space="preserve">should </w:t>
      </w:r>
      <w:r w:rsidR="00DD0E34">
        <w:rPr>
          <w:rFonts w:ascii="Times New Roman" w:hAnsi="Times New Roman" w:cs="Times New Roman"/>
          <w:sz w:val="22"/>
        </w:rPr>
        <w:t xml:space="preserve">also </w:t>
      </w:r>
      <w:r w:rsidR="00F14B49" w:rsidRPr="00F14B49">
        <w:rPr>
          <w:rFonts w:ascii="Times New Roman" w:hAnsi="Times New Roman" w:cs="Times New Roman"/>
          <w:sz w:val="22"/>
        </w:rPr>
        <w:t>be considered in NR specification</w:t>
      </w:r>
      <w:r w:rsidR="00DD0E34">
        <w:rPr>
          <w:rFonts w:ascii="Times New Roman" w:hAnsi="Times New Roman" w:cs="Times New Roman"/>
          <w:sz w:val="22"/>
        </w:rPr>
        <w:t>.</w:t>
      </w:r>
    </w:p>
    <w:p w14:paraId="02E7D033" w14:textId="52F09118" w:rsidR="00E473DC" w:rsidRPr="00B110B6" w:rsidRDefault="00E473DC" w:rsidP="004A48CF">
      <w:pPr>
        <w:spacing w:beforeLines="50" w:before="156"/>
        <w:rPr>
          <w:rFonts w:ascii="Times New Roman" w:hAnsi="Times New Roman" w:cs="Times New Roman"/>
          <w:color w:val="FF0000"/>
          <w:sz w:val="22"/>
        </w:rPr>
      </w:pPr>
      <w:r>
        <w:rPr>
          <w:rFonts w:ascii="Times New Roman" w:hAnsi="Times New Roman" w:cs="Times New Roman"/>
          <w:sz w:val="22"/>
        </w:rPr>
        <w:t>Secondly, UE-to-UE CLI measurement can be e</w:t>
      </w:r>
      <w:r w:rsidR="007D53E0">
        <w:rPr>
          <w:rFonts w:ascii="Times New Roman" w:hAnsi="Times New Roman" w:cs="Times New Roman"/>
          <w:sz w:val="22"/>
        </w:rPr>
        <w:t xml:space="preserve">nhanced based on the outcome of discussion in </w:t>
      </w:r>
      <w:r>
        <w:rPr>
          <w:rFonts w:ascii="Times New Roman" w:hAnsi="Times New Roman" w:cs="Times New Roman"/>
          <w:sz w:val="22"/>
        </w:rPr>
        <w:t>Rel-16</w:t>
      </w:r>
      <w:r w:rsidR="007D53E0">
        <w:rPr>
          <w:rFonts w:ascii="Times New Roman" w:hAnsi="Times New Roman" w:cs="Times New Roman"/>
          <w:sz w:val="22"/>
        </w:rPr>
        <w:t>.</w:t>
      </w:r>
      <w:r w:rsidR="002C7EDC">
        <w:rPr>
          <w:rFonts w:ascii="Times New Roman" w:hAnsi="Times New Roman" w:cs="Times New Roman"/>
          <w:sz w:val="22"/>
        </w:rPr>
        <w:t xml:space="preserve"> </w:t>
      </w:r>
      <w:r w:rsidR="00086AE5">
        <w:rPr>
          <w:rFonts w:ascii="Times New Roman" w:hAnsi="Times New Roman" w:cs="Times New Roman"/>
          <w:sz w:val="22"/>
        </w:rPr>
        <w:t>L1 based short term CLI measurement and reporting can be considered to adapt</w:t>
      </w:r>
      <w:r>
        <w:rPr>
          <w:rFonts w:ascii="Times New Roman" w:hAnsi="Times New Roman" w:cs="Times New Roman"/>
          <w:sz w:val="22"/>
        </w:rPr>
        <w:t xml:space="preserve"> </w:t>
      </w:r>
      <w:r w:rsidR="00086AE5">
        <w:rPr>
          <w:rFonts w:ascii="Times New Roman" w:hAnsi="Times New Roman" w:cs="Times New Roman"/>
          <w:sz w:val="22"/>
        </w:rPr>
        <w:t>to the dynamic change in TDD configuration</w:t>
      </w:r>
      <w:r w:rsidR="00727560" w:rsidRPr="00E3430C">
        <w:rPr>
          <w:rFonts w:ascii="Times New Roman" w:hAnsi="Times New Roman" w:cs="Times New Roman"/>
          <w:sz w:val="22"/>
        </w:rPr>
        <w:t>.</w:t>
      </w:r>
    </w:p>
    <w:p w14:paraId="122AE994" w14:textId="6AA6BF3A" w:rsidR="00C21ACC" w:rsidRDefault="000B20B5" w:rsidP="004A48CF">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2</w:t>
      </w:r>
      <w:r w:rsidRPr="00EF0522">
        <w:rPr>
          <w:rFonts w:ascii="Times New Roman" w:hAnsi="Times New Roman" w:cs="Times New Roman"/>
          <w:b/>
          <w:i/>
          <w:sz w:val="22"/>
        </w:rPr>
        <w:t>:</w:t>
      </w:r>
      <w:r w:rsidR="004C60F8">
        <w:rPr>
          <w:rFonts w:ascii="Times New Roman" w:hAnsi="Times New Roman" w:cs="Times New Roman"/>
          <w:b/>
          <w:i/>
          <w:sz w:val="22"/>
        </w:rPr>
        <w:t xml:space="preserve"> </w:t>
      </w:r>
      <w:r w:rsidR="004C60F8" w:rsidRPr="00EF0522">
        <w:rPr>
          <w:rFonts w:ascii="Times New Roman" w:hAnsi="Times New Roman" w:cs="Times New Roman" w:hint="eastAsia"/>
          <w:b/>
          <w:i/>
          <w:sz w:val="22"/>
        </w:rPr>
        <w:t>g</w:t>
      </w:r>
      <w:r w:rsidR="004C60F8" w:rsidRPr="00EF0522">
        <w:rPr>
          <w:rFonts w:ascii="Times New Roman" w:hAnsi="Times New Roman" w:cs="Times New Roman"/>
          <w:b/>
          <w:i/>
          <w:sz w:val="22"/>
        </w:rPr>
        <w:t>NB-to-gNB</w:t>
      </w:r>
      <w:r w:rsidR="002521C6">
        <w:rPr>
          <w:rFonts w:ascii="Times New Roman" w:hAnsi="Times New Roman" w:cs="Times New Roman"/>
          <w:b/>
          <w:i/>
          <w:sz w:val="22"/>
        </w:rPr>
        <w:t xml:space="preserve"> CLI management should be firstly studied and</w:t>
      </w:r>
      <w:r w:rsidR="004C60F8" w:rsidRPr="004C60F8">
        <w:rPr>
          <w:rFonts w:ascii="Times New Roman" w:hAnsi="Times New Roman" w:cs="Times New Roman"/>
          <w:b/>
          <w:i/>
          <w:sz w:val="22"/>
        </w:rPr>
        <w:t xml:space="preserve"> </w:t>
      </w:r>
      <w:r w:rsidR="004C60F8" w:rsidRPr="00EF0522">
        <w:rPr>
          <w:rFonts w:ascii="Times New Roman" w:hAnsi="Times New Roman" w:cs="Times New Roman"/>
          <w:b/>
          <w:i/>
          <w:sz w:val="22"/>
        </w:rPr>
        <w:t>UE-to-UE</w:t>
      </w:r>
      <w:r w:rsidR="002521C6">
        <w:rPr>
          <w:rFonts w:ascii="Times New Roman" w:hAnsi="Times New Roman" w:cs="Times New Roman"/>
          <w:b/>
          <w:i/>
          <w:sz w:val="22"/>
        </w:rPr>
        <w:t xml:space="preserve"> CLI measurement</w:t>
      </w:r>
      <w:r w:rsidR="003C3009">
        <w:rPr>
          <w:rFonts w:ascii="Times New Roman" w:hAnsi="Times New Roman" w:cs="Times New Roman" w:hint="eastAsia"/>
          <w:b/>
          <w:i/>
          <w:sz w:val="22"/>
        </w:rPr>
        <w:t>/</w:t>
      </w:r>
      <w:r w:rsidR="003C3009">
        <w:rPr>
          <w:rFonts w:ascii="Times New Roman" w:hAnsi="Times New Roman" w:cs="Times New Roman"/>
          <w:b/>
          <w:i/>
          <w:sz w:val="22"/>
        </w:rPr>
        <w:t>reporting</w:t>
      </w:r>
      <w:r w:rsidR="002521C6">
        <w:rPr>
          <w:rFonts w:ascii="Times New Roman" w:hAnsi="Times New Roman" w:cs="Times New Roman"/>
          <w:b/>
          <w:i/>
          <w:sz w:val="22"/>
        </w:rPr>
        <w:t xml:space="preserve"> can also be enhanced</w:t>
      </w:r>
      <w:r w:rsidR="004C60F8">
        <w:rPr>
          <w:rFonts w:ascii="Times New Roman" w:hAnsi="Times New Roman" w:cs="Times New Roman"/>
          <w:b/>
          <w:i/>
          <w:sz w:val="22"/>
        </w:rPr>
        <w:t>.</w:t>
      </w:r>
      <w:r w:rsidR="004C60F8" w:rsidRPr="00EF0522">
        <w:rPr>
          <w:rFonts w:ascii="Times New Roman" w:hAnsi="Times New Roman" w:cs="Times New Roman"/>
          <w:b/>
          <w:i/>
          <w:sz w:val="22"/>
        </w:rPr>
        <w:t xml:space="preserve"> </w:t>
      </w:r>
    </w:p>
    <w:p w14:paraId="134F9D53" w14:textId="77777777" w:rsidR="00F909DA" w:rsidRPr="001B039E" w:rsidRDefault="00F909DA" w:rsidP="00BF35B4">
      <w:pPr>
        <w:rPr>
          <w:rFonts w:ascii="Times New Roman" w:hAnsi="Times New Roman" w:cs="Times New Roman"/>
          <w:sz w:val="22"/>
        </w:rPr>
      </w:pPr>
    </w:p>
    <w:p w14:paraId="7053395D" w14:textId="77777777" w:rsidR="00CC2ACF" w:rsidRPr="000B6397" w:rsidRDefault="00CC2ACF" w:rsidP="00CC2ACF">
      <w:pPr>
        <w:pStyle w:val="1"/>
        <w:tabs>
          <w:tab w:val="num" w:pos="432"/>
        </w:tabs>
      </w:pPr>
      <w:r w:rsidRPr="000B6397">
        <w:t>Conclusion</w:t>
      </w:r>
    </w:p>
    <w:p w14:paraId="3978F027" w14:textId="28DAE8EB" w:rsidR="00C02EF1" w:rsidRPr="0055550E"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for dynamic/flexible TDD enhancement in macro</w:t>
      </w:r>
      <w:r w:rsidR="001F698E">
        <w:rPr>
          <w:rFonts w:ascii="Times New Roman" w:hAnsi="Times New Roman" w:cs="Times New Roman"/>
          <w:sz w:val="22"/>
        </w:rPr>
        <w:t xml:space="preserve"> &amp;</w:t>
      </w:r>
      <w:r w:rsidR="00FE6639" w:rsidRPr="00DB543E">
        <w:rPr>
          <w:rFonts w:ascii="Times New Roman" w:hAnsi="Times New Roman" w:cs="Times New Roman"/>
          <w:sz w:val="22"/>
        </w:rPr>
        <w:t xml:space="preserve"> indoor scenarios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292B4F9B" w14:textId="504B0B2A" w:rsidR="0077729A" w:rsidRDefault="0077729A" w:rsidP="004A48CF">
      <w:pPr>
        <w:spacing w:beforeLines="50" w:before="156"/>
        <w:rPr>
          <w:rFonts w:ascii="Times New Roman" w:hAnsi="Times New Roman" w:cs="Times New Roman"/>
          <w:b/>
          <w:i/>
          <w:sz w:val="22"/>
        </w:rPr>
      </w:pPr>
      <w:r>
        <w:rPr>
          <w:rFonts w:ascii="Times New Roman" w:hAnsi="Times New Roman" w:cs="Times New Roman"/>
          <w:b/>
          <w:i/>
          <w:sz w:val="22"/>
        </w:rPr>
        <w:t xml:space="preserve">Observation 1: </w:t>
      </w:r>
      <w:r w:rsidRPr="00CA7D7E">
        <w:rPr>
          <w:rFonts w:ascii="Times New Roman" w:hAnsi="Times New Roman" w:cs="Times New Roman"/>
          <w:b/>
          <w:i/>
          <w:sz w:val="22"/>
        </w:rPr>
        <w:t>Enhancements on dynamic/flexible TDD can focus on inter-gNB CLI mitigation with high priority and further signaling design, to better support this existing feature to be implemented.</w:t>
      </w:r>
    </w:p>
    <w:p w14:paraId="7333DAB8" w14:textId="77777777" w:rsidR="00186A88" w:rsidRDefault="00186A88" w:rsidP="004A48CF">
      <w:pPr>
        <w:spacing w:beforeLines="50" w:before="156"/>
        <w:rPr>
          <w:rFonts w:ascii="Times New Roman" w:hAnsi="Times New Roman"/>
          <w:b/>
          <w:i/>
          <w:sz w:val="22"/>
        </w:rPr>
      </w:pPr>
      <w:r w:rsidRPr="007B0714">
        <w:rPr>
          <w:rFonts w:ascii="Times New Roman" w:hAnsi="Times New Roman"/>
          <w:b/>
          <w:i/>
          <w:sz w:val="22"/>
        </w:rPr>
        <w:t>Observat</w:t>
      </w:r>
      <w:r>
        <w:rPr>
          <w:rFonts w:ascii="Times New Roman" w:hAnsi="Times New Roman"/>
          <w:b/>
          <w:i/>
          <w:sz w:val="22"/>
        </w:rPr>
        <w:t>ion 2: When the legacy gNB uses DL dominant TDD UL</w:t>
      </w:r>
      <w:r>
        <w:rPr>
          <w:rFonts w:ascii="Times New Roman" w:hAnsi="Times New Roman" w:hint="eastAsia"/>
          <w:b/>
          <w:i/>
          <w:sz w:val="22"/>
        </w:rPr>
        <w:t>-DL</w:t>
      </w:r>
      <w:r>
        <w:rPr>
          <w:rFonts w:ascii="Times New Roman" w:hAnsi="Times New Roman"/>
          <w:b/>
          <w:i/>
          <w:sz w:val="22"/>
        </w:rPr>
        <w:t xml:space="preserve"> configuration and Rel-18 duplex gNB uses UL domina</w:t>
      </w:r>
      <w:r>
        <w:rPr>
          <w:rFonts w:ascii="Times New Roman" w:hAnsi="Times New Roman" w:hint="eastAsia"/>
          <w:b/>
          <w:i/>
          <w:sz w:val="22"/>
        </w:rPr>
        <w:t>nt</w:t>
      </w:r>
      <w:r>
        <w:rPr>
          <w:rFonts w:ascii="Times New Roman" w:hAnsi="Times New Roman"/>
          <w:b/>
          <w:i/>
          <w:sz w:val="22"/>
        </w:rPr>
        <w:t xml:space="preserve"> TDD UL-DL configuration, there is no impact to the legacy gNB, only impact to legacy UE should be considered.</w:t>
      </w:r>
    </w:p>
    <w:p w14:paraId="126F5A35" w14:textId="143A878F" w:rsidR="003D007C" w:rsidRDefault="00186A88" w:rsidP="004A48CF">
      <w:pPr>
        <w:spacing w:beforeLines="50" w:before="156"/>
        <w:rPr>
          <w:rFonts w:ascii="Times New Roman" w:hAnsi="Times New Roman"/>
          <w:b/>
          <w:i/>
          <w:sz w:val="22"/>
        </w:rPr>
      </w:pPr>
      <w:r>
        <w:rPr>
          <w:rFonts w:ascii="Times New Roman" w:hAnsi="Times New Roman"/>
          <w:b/>
          <w:i/>
          <w:sz w:val="22"/>
        </w:rPr>
        <w:t>Observation 3: Interferences in dynamic/flexible TDD scenarios is a subset of that in SBFD scenarios,</w:t>
      </w:r>
      <w:r w:rsidR="00A7058D">
        <w:rPr>
          <w:rFonts w:ascii="Times New Roman" w:hAnsi="Times New Roman"/>
          <w:b/>
          <w:i/>
          <w:sz w:val="22"/>
        </w:rPr>
        <w:t xml:space="preserve"> a</w:t>
      </w:r>
      <w:r>
        <w:rPr>
          <w:rFonts w:ascii="Times New Roman" w:hAnsi="Times New Roman"/>
          <w:b/>
          <w:i/>
          <w:sz w:val="22"/>
        </w:rPr>
        <w:t xml:space="preserve"> unified CLI mechanism for dynamic/flexible TDD and SBFD can be studied</w:t>
      </w:r>
      <w:r w:rsidR="0072188E">
        <w:rPr>
          <w:rFonts w:ascii="Times New Roman" w:hAnsi="Times New Roman"/>
          <w:b/>
          <w:i/>
          <w:sz w:val="22"/>
        </w:rPr>
        <w:t>.</w:t>
      </w:r>
    </w:p>
    <w:p w14:paraId="30BEE7D6" w14:textId="77777777" w:rsidR="0055550E" w:rsidRPr="00EF0522" w:rsidRDefault="0055550E" w:rsidP="004A48CF">
      <w:pPr>
        <w:spacing w:beforeLines="50" w:before="156"/>
        <w:rPr>
          <w:rFonts w:ascii="Times New Roman" w:hAnsi="Times New Roman" w:cs="Times New Roman"/>
          <w:b/>
          <w:i/>
          <w:sz w:val="22"/>
        </w:rPr>
      </w:pPr>
      <w:r w:rsidRPr="00EF0522">
        <w:rPr>
          <w:rFonts w:ascii="Times New Roman" w:hAnsi="Times New Roman" w:cs="Times New Roman" w:hint="eastAsia"/>
          <w:b/>
          <w:i/>
          <w:sz w:val="22"/>
        </w:rPr>
        <w:t>P</w:t>
      </w:r>
      <w:r w:rsidRPr="00EF0522">
        <w:rPr>
          <w:rFonts w:ascii="Times New Roman" w:hAnsi="Times New Roman" w:cs="Times New Roman"/>
          <w:b/>
          <w:i/>
          <w:sz w:val="22"/>
        </w:rPr>
        <w:t xml:space="preserve">roposal1: Focus on the following </w:t>
      </w:r>
      <w:r>
        <w:rPr>
          <w:rFonts w:ascii="Times New Roman" w:hAnsi="Times New Roman" w:cs="Times New Roman"/>
          <w:b/>
          <w:i/>
          <w:sz w:val="22"/>
        </w:rPr>
        <w:t>aspects of dynamic/flexible TDD enhancement</w:t>
      </w:r>
    </w:p>
    <w:p w14:paraId="26D0BC5C" w14:textId="77777777" w:rsidR="0055550E" w:rsidRPr="00EF0522" w:rsidRDefault="0055550E" w:rsidP="0055550E">
      <w:pPr>
        <w:pStyle w:val="a3"/>
        <w:numPr>
          <w:ilvl w:val="0"/>
          <w:numId w:val="11"/>
        </w:numPr>
        <w:ind w:firstLineChars="0"/>
        <w:rPr>
          <w:rFonts w:ascii="Times New Roman" w:hAnsi="Times New Roman" w:cs="Times New Roman"/>
          <w:b/>
          <w:i/>
          <w:sz w:val="22"/>
        </w:rPr>
      </w:pPr>
      <w:r w:rsidRPr="00EF0522">
        <w:rPr>
          <w:rFonts w:ascii="Times New Roman" w:hAnsi="Times New Roman" w:cs="Times New Roman" w:hint="eastAsia"/>
          <w:b/>
          <w:i/>
          <w:sz w:val="22"/>
        </w:rPr>
        <w:t>C</w:t>
      </w:r>
      <w:r w:rsidRPr="00EF0522">
        <w:rPr>
          <w:rFonts w:ascii="Times New Roman" w:hAnsi="Times New Roman" w:cs="Times New Roman"/>
          <w:b/>
          <w:i/>
          <w:sz w:val="22"/>
        </w:rPr>
        <w:t>LI analysis</w:t>
      </w:r>
      <w:r w:rsidRPr="00EF0522">
        <w:rPr>
          <w:rFonts w:ascii="Times New Roman" w:hAnsi="Times New Roman" w:cs="Times New Roman" w:hint="eastAsia"/>
          <w:b/>
          <w:i/>
          <w:sz w:val="22"/>
        </w:rPr>
        <w:t xml:space="preserve"> </w:t>
      </w:r>
    </w:p>
    <w:p w14:paraId="591FB711" w14:textId="623A42E4" w:rsidR="0055550E" w:rsidRPr="0055550E" w:rsidRDefault="0055550E" w:rsidP="00262802">
      <w:pPr>
        <w:pStyle w:val="a3"/>
        <w:numPr>
          <w:ilvl w:val="0"/>
          <w:numId w:val="11"/>
        </w:numPr>
        <w:ind w:firstLineChars="0"/>
      </w:pPr>
      <w:r w:rsidRPr="00514352">
        <w:rPr>
          <w:rFonts w:ascii="Times New Roman" w:hAnsi="Times New Roman" w:cs="Times New Roman"/>
          <w:b/>
          <w:i/>
          <w:sz w:val="22"/>
        </w:rPr>
        <w:t>CLI handling (gNB/UE)</w:t>
      </w:r>
    </w:p>
    <w:p w14:paraId="70AB4775" w14:textId="2FAF56C4" w:rsidR="000776B8" w:rsidRPr="004C60F8" w:rsidRDefault="00632336" w:rsidP="004A48CF">
      <w:pPr>
        <w:spacing w:beforeLines="50" w:before="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2</w:t>
      </w:r>
      <w:r w:rsidRPr="00EF0522">
        <w:rPr>
          <w:rFonts w:ascii="Times New Roman" w:hAnsi="Times New Roman" w:cs="Times New Roman"/>
          <w:b/>
          <w:i/>
          <w:sz w:val="22"/>
        </w:rPr>
        <w:t>:</w:t>
      </w:r>
      <w:r>
        <w:rPr>
          <w:rFonts w:ascii="Times New Roman" w:hAnsi="Times New Roman" w:cs="Times New Roman"/>
          <w:b/>
          <w:i/>
          <w:sz w:val="22"/>
        </w:rPr>
        <w:t xml:space="preserve"> </w:t>
      </w:r>
      <w:r w:rsidRPr="00EF0522">
        <w:rPr>
          <w:rFonts w:ascii="Times New Roman" w:hAnsi="Times New Roman" w:cs="Times New Roman" w:hint="eastAsia"/>
          <w:b/>
          <w:i/>
          <w:sz w:val="22"/>
        </w:rPr>
        <w:t>g</w:t>
      </w:r>
      <w:r w:rsidRPr="00EF0522">
        <w:rPr>
          <w:rFonts w:ascii="Times New Roman" w:hAnsi="Times New Roman" w:cs="Times New Roman"/>
          <w:b/>
          <w:i/>
          <w:sz w:val="22"/>
        </w:rPr>
        <w:t>NB-to-gNB</w:t>
      </w:r>
      <w:r>
        <w:rPr>
          <w:rFonts w:ascii="Times New Roman" w:hAnsi="Times New Roman" w:cs="Times New Roman"/>
          <w:b/>
          <w:i/>
          <w:sz w:val="22"/>
        </w:rPr>
        <w:t xml:space="preserve"> CLI management should be firstly studied and</w:t>
      </w:r>
      <w:r w:rsidRPr="004C60F8">
        <w:rPr>
          <w:rFonts w:ascii="Times New Roman" w:hAnsi="Times New Roman" w:cs="Times New Roman"/>
          <w:b/>
          <w:i/>
          <w:sz w:val="22"/>
        </w:rPr>
        <w:t xml:space="preserve"> </w:t>
      </w:r>
      <w:r w:rsidRPr="00EF0522">
        <w:rPr>
          <w:rFonts w:ascii="Times New Roman" w:hAnsi="Times New Roman" w:cs="Times New Roman"/>
          <w:b/>
          <w:i/>
          <w:sz w:val="22"/>
        </w:rPr>
        <w:t>UE-to-UE</w:t>
      </w:r>
      <w:r>
        <w:rPr>
          <w:rFonts w:ascii="Times New Roman" w:hAnsi="Times New Roman" w:cs="Times New Roman"/>
          <w:b/>
          <w:i/>
          <w:sz w:val="22"/>
        </w:rPr>
        <w:t xml:space="preserve"> CLI measurement</w:t>
      </w:r>
      <w:r w:rsidR="00FF0D60">
        <w:rPr>
          <w:rFonts w:ascii="Times New Roman" w:hAnsi="Times New Roman" w:cs="Times New Roman"/>
          <w:b/>
          <w:i/>
          <w:sz w:val="22"/>
        </w:rPr>
        <w:t>/reporting</w:t>
      </w:r>
      <w:bookmarkStart w:id="3" w:name="_GoBack"/>
      <w:bookmarkEnd w:id="3"/>
      <w:r>
        <w:rPr>
          <w:rFonts w:ascii="Times New Roman" w:hAnsi="Times New Roman" w:cs="Times New Roman"/>
          <w:b/>
          <w:i/>
          <w:sz w:val="22"/>
        </w:rPr>
        <w:t xml:space="preserve"> can also be enhanced.</w:t>
      </w:r>
    </w:p>
    <w:p w14:paraId="75E13FD9" w14:textId="77777777" w:rsidR="00CC2ACF" w:rsidRDefault="00CC2ACF" w:rsidP="00CC2ACF">
      <w:pPr>
        <w:pStyle w:val="1"/>
        <w:numPr>
          <w:ilvl w:val="0"/>
          <w:numId w:val="0"/>
        </w:numPr>
      </w:pPr>
      <w:r w:rsidRPr="000B6397">
        <w:t>References</w:t>
      </w:r>
    </w:p>
    <w:p w14:paraId="5D5B5AD8" w14:textId="77777777" w:rsidR="0025211E" w:rsidRPr="00660F4E" w:rsidRDefault="00965CB6" w:rsidP="00CC2ACF">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p w14:paraId="14B909C8" w14:textId="77777777" w:rsidR="00AB4B7C" w:rsidRDefault="002754D8" w:rsidP="007F4BAD">
      <w:pPr>
        <w:pStyle w:val="a3"/>
        <w:numPr>
          <w:ilvl w:val="0"/>
          <w:numId w:val="10"/>
        </w:numPr>
        <w:ind w:firstLineChars="0"/>
        <w:rPr>
          <w:rFonts w:ascii="Times New Roman" w:hAnsi="Times New Roman" w:cs="Times New Roman"/>
          <w:sz w:val="22"/>
        </w:rPr>
      </w:pPr>
      <w:r w:rsidRPr="00367C53">
        <w:rPr>
          <w:rFonts w:ascii="Times New Roman" w:hAnsi="Times New Roman" w:cs="Times New Roman"/>
          <w:sz w:val="22"/>
        </w:rPr>
        <w:t xml:space="preserve">TR 38.802-e30, Study on </w:t>
      </w:r>
      <w:r w:rsidR="00367C53" w:rsidRPr="00367C53">
        <w:rPr>
          <w:rFonts w:ascii="Times New Roman" w:hAnsi="Times New Roman" w:cs="Times New Roman"/>
          <w:sz w:val="22"/>
        </w:rPr>
        <w:t>New Radio Access Technology Physical Layer Aspects</w:t>
      </w:r>
    </w:p>
    <w:p w14:paraId="19B8F40F" w14:textId="77777777" w:rsidR="00BF35B4" w:rsidRPr="00525FFC" w:rsidRDefault="00785E01" w:rsidP="00BF35B4">
      <w:pPr>
        <w:pStyle w:val="a3"/>
        <w:numPr>
          <w:ilvl w:val="0"/>
          <w:numId w:val="10"/>
        </w:numPr>
        <w:ind w:firstLineChars="0"/>
        <w:rPr>
          <w:rFonts w:ascii="Times New Roman" w:hAnsi="Times New Roman" w:cs="Times New Roman"/>
          <w:sz w:val="22"/>
        </w:rPr>
      </w:pPr>
      <w:r>
        <w:rPr>
          <w:rFonts w:ascii="Times New Roman" w:hAnsi="Times New Roman" w:cs="Times New Roman"/>
          <w:sz w:val="22"/>
        </w:rPr>
        <w:t>TR 38.828-g10, Cross Link Interference (CLI) handling and Remote Interference Management (RIM) for NR</w:t>
      </w:r>
    </w:p>
    <w:sectPr w:rsidR="00BF35B4" w:rsidRPr="00525FFC"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1390C" w14:textId="77777777" w:rsidR="00EA459B" w:rsidRDefault="00EA459B" w:rsidP="00681E80">
      <w:r>
        <w:separator/>
      </w:r>
    </w:p>
  </w:endnote>
  <w:endnote w:type="continuationSeparator" w:id="0">
    <w:p w14:paraId="40CC07C9" w14:textId="77777777" w:rsidR="00EA459B" w:rsidRDefault="00EA459B"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D140C" w14:textId="77777777" w:rsidR="00EA459B" w:rsidRDefault="00EA459B" w:rsidP="00681E80">
      <w:r>
        <w:separator/>
      </w:r>
    </w:p>
  </w:footnote>
  <w:footnote w:type="continuationSeparator" w:id="0">
    <w:p w14:paraId="5559FCAF" w14:textId="77777777" w:rsidR="00EA459B" w:rsidRDefault="00EA459B"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11"/>
  </w:num>
  <w:num w:numId="10">
    <w:abstractNumId w:val="0"/>
  </w:num>
  <w:num w:numId="11">
    <w:abstractNumId w:val="2"/>
  </w:num>
  <w:num w:numId="12">
    <w:abstractNumId w:val="1"/>
  </w:num>
  <w:num w:numId="13">
    <w:abstractNumId w:val="4"/>
  </w:num>
  <w:num w:numId="14">
    <w:abstractNumId w:val="10"/>
  </w:num>
  <w:num w:numId="15">
    <w:abstractNumId w:val="5"/>
  </w:num>
  <w:num w:numId="16">
    <w:abstractNumId w:val="3"/>
  </w:num>
  <w:num w:numId="17">
    <w:abstractNumId w:val="9"/>
  </w:num>
  <w:num w:numId="18">
    <w:abstractNumId w:val="9"/>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1556F"/>
    <w:rsid w:val="00037006"/>
    <w:rsid w:val="00042C85"/>
    <w:rsid w:val="00043157"/>
    <w:rsid w:val="00063442"/>
    <w:rsid w:val="00074913"/>
    <w:rsid w:val="000776B8"/>
    <w:rsid w:val="000842A3"/>
    <w:rsid w:val="00085867"/>
    <w:rsid w:val="00086AE5"/>
    <w:rsid w:val="000A281D"/>
    <w:rsid w:val="000A29BB"/>
    <w:rsid w:val="000A2B60"/>
    <w:rsid w:val="000A37C1"/>
    <w:rsid w:val="000A631A"/>
    <w:rsid w:val="000B00F2"/>
    <w:rsid w:val="000B09E2"/>
    <w:rsid w:val="000B20B5"/>
    <w:rsid w:val="000C1380"/>
    <w:rsid w:val="000C789B"/>
    <w:rsid w:val="000D2845"/>
    <w:rsid w:val="000D42EB"/>
    <w:rsid w:val="000E5FAC"/>
    <w:rsid w:val="000F17AC"/>
    <w:rsid w:val="000F57A3"/>
    <w:rsid w:val="00100719"/>
    <w:rsid w:val="001123F2"/>
    <w:rsid w:val="00124E79"/>
    <w:rsid w:val="00127660"/>
    <w:rsid w:val="00127B61"/>
    <w:rsid w:val="00131F94"/>
    <w:rsid w:val="00152777"/>
    <w:rsid w:val="00153865"/>
    <w:rsid w:val="00161DB0"/>
    <w:rsid w:val="00170477"/>
    <w:rsid w:val="001719CB"/>
    <w:rsid w:val="001730AB"/>
    <w:rsid w:val="00173AEB"/>
    <w:rsid w:val="00174041"/>
    <w:rsid w:val="00186A88"/>
    <w:rsid w:val="0019090F"/>
    <w:rsid w:val="00194442"/>
    <w:rsid w:val="001A4871"/>
    <w:rsid w:val="001B039E"/>
    <w:rsid w:val="001B3D86"/>
    <w:rsid w:val="001C2850"/>
    <w:rsid w:val="001D1A0E"/>
    <w:rsid w:val="001F698E"/>
    <w:rsid w:val="00202179"/>
    <w:rsid w:val="002035B8"/>
    <w:rsid w:val="00203E84"/>
    <w:rsid w:val="00212FB8"/>
    <w:rsid w:val="0022016C"/>
    <w:rsid w:val="00221C54"/>
    <w:rsid w:val="00221E6C"/>
    <w:rsid w:val="0022766F"/>
    <w:rsid w:val="00227C0E"/>
    <w:rsid w:val="0025211E"/>
    <w:rsid w:val="002521C6"/>
    <w:rsid w:val="00260DAF"/>
    <w:rsid w:val="00262802"/>
    <w:rsid w:val="002652B3"/>
    <w:rsid w:val="00267FC6"/>
    <w:rsid w:val="00270475"/>
    <w:rsid w:val="00273483"/>
    <w:rsid w:val="002754D8"/>
    <w:rsid w:val="0028271F"/>
    <w:rsid w:val="00293349"/>
    <w:rsid w:val="00293AF1"/>
    <w:rsid w:val="002967B8"/>
    <w:rsid w:val="002A0674"/>
    <w:rsid w:val="002A5635"/>
    <w:rsid w:val="002B093D"/>
    <w:rsid w:val="002B352A"/>
    <w:rsid w:val="002B6F30"/>
    <w:rsid w:val="002C0BDA"/>
    <w:rsid w:val="002C60BD"/>
    <w:rsid w:val="002C7EDC"/>
    <w:rsid w:val="002D1082"/>
    <w:rsid w:val="002D4850"/>
    <w:rsid w:val="002D60D2"/>
    <w:rsid w:val="002E5B9B"/>
    <w:rsid w:val="002E60C0"/>
    <w:rsid w:val="00303DA5"/>
    <w:rsid w:val="003166F7"/>
    <w:rsid w:val="00316CDB"/>
    <w:rsid w:val="003206B0"/>
    <w:rsid w:val="003215D2"/>
    <w:rsid w:val="0032555B"/>
    <w:rsid w:val="00325701"/>
    <w:rsid w:val="00332A82"/>
    <w:rsid w:val="003333D5"/>
    <w:rsid w:val="003370B6"/>
    <w:rsid w:val="00340229"/>
    <w:rsid w:val="00350379"/>
    <w:rsid w:val="003545D6"/>
    <w:rsid w:val="0035481A"/>
    <w:rsid w:val="0035737E"/>
    <w:rsid w:val="00366C4C"/>
    <w:rsid w:val="00367699"/>
    <w:rsid w:val="00367732"/>
    <w:rsid w:val="00367C53"/>
    <w:rsid w:val="00374512"/>
    <w:rsid w:val="00381AF0"/>
    <w:rsid w:val="003853BD"/>
    <w:rsid w:val="00392F04"/>
    <w:rsid w:val="003A0612"/>
    <w:rsid w:val="003A576B"/>
    <w:rsid w:val="003C22E1"/>
    <w:rsid w:val="003C3009"/>
    <w:rsid w:val="003D007C"/>
    <w:rsid w:val="003D71EB"/>
    <w:rsid w:val="003E574E"/>
    <w:rsid w:val="00403AD2"/>
    <w:rsid w:val="0040441C"/>
    <w:rsid w:val="00406E21"/>
    <w:rsid w:val="004102DF"/>
    <w:rsid w:val="00413BA9"/>
    <w:rsid w:val="00417B0A"/>
    <w:rsid w:val="00430DAA"/>
    <w:rsid w:val="004322B8"/>
    <w:rsid w:val="00433158"/>
    <w:rsid w:val="00433956"/>
    <w:rsid w:val="004358ED"/>
    <w:rsid w:val="00441A8F"/>
    <w:rsid w:val="004466FE"/>
    <w:rsid w:val="00457FB3"/>
    <w:rsid w:val="00460C72"/>
    <w:rsid w:val="00464E36"/>
    <w:rsid w:val="00465081"/>
    <w:rsid w:val="00467A98"/>
    <w:rsid w:val="004739E9"/>
    <w:rsid w:val="0047693A"/>
    <w:rsid w:val="00485890"/>
    <w:rsid w:val="004870C9"/>
    <w:rsid w:val="0049306D"/>
    <w:rsid w:val="0049451B"/>
    <w:rsid w:val="004A48CF"/>
    <w:rsid w:val="004B1AAC"/>
    <w:rsid w:val="004B43D7"/>
    <w:rsid w:val="004C60F8"/>
    <w:rsid w:val="004C787D"/>
    <w:rsid w:val="004C7D70"/>
    <w:rsid w:val="004D47F1"/>
    <w:rsid w:val="004E12F4"/>
    <w:rsid w:val="004F3649"/>
    <w:rsid w:val="004F65B7"/>
    <w:rsid w:val="00504FDA"/>
    <w:rsid w:val="00514352"/>
    <w:rsid w:val="00517904"/>
    <w:rsid w:val="00517C97"/>
    <w:rsid w:val="005200D1"/>
    <w:rsid w:val="0052476F"/>
    <w:rsid w:val="00525FFC"/>
    <w:rsid w:val="00533AE2"/>
    <w:rsid w:val="00536A52"/>
    <w:rsid w:val="0054669D"/>
    <w:rsid w:val="00546760"/>
    <w:rsid w:val="00546BAC"/>
    <w:rsid w:val="0055550E"/>
    <w:rsid w:val="0056690F"/>
    <w:rsid w:val="005772E2"/>
    <w:rsid w:val="00585147"/>
    <w:rsid w:val="00591BE3"/>
    <w:rsid w:val="005A6527"/>
    <w:rsid w:val="005A756C"/>
    <w:rsid w:val="005B50C2"/>
    <w:rsid w:val="005C27EB"/>
    <w:rsid w:val="005D6BBC"/>
    <w:rsid w:val="005E2991"/>
    <w:rsid w:val="005F3D91"/>
    <w:rsid w:val="005F5784"/>
    <w:rsid w:val="00603EF6"/>
    <w:rsid w:val="006126CF"/>
    <w:rsid w:val="00614624"/>
    <w:rsid w:val="00620844"/>
    <w:rsid w:val="00621B42"/>
    <w:rsid w:val="00624BF4"/>
    <w:rsid w:val="00625DD5"/>
    <w:rsid w:val="00632336"/>
    <w:rsid w:val="006324B1"/>
    <w:rsid w:val="006516B8"/>
    <w:rsid w:val="00652689"/>
    <w:rsid w:val="00660F4E"/>
    <w:rsid w:val="00660F83"/>
    <w:rsid w:val="006624C2"/>
    <w:rsid w:val="00675FE1"/>
    <w:rsid w:val="00681E80"/>
    <w:rsid w:val="0068542E"/>
    <w:rsid w:val="00693A91"/>
    <w:rsid w:val="006A1C05"/>
    <w:rsid w:val="006A6137"/>
    <w:rsid w:val="006B23E3"/>
    <w:rsid w:val="006B569F"/>
    <w:rsid w:val="006C7F97"/>
    <w:rsid w:val="006D5F9D"/>
    <w:rsid w:val="006D614C"/>
    <w:rsid w:val="006E7474"/>
    <w:rsid w:val="006F0F6B"/>
    <w:rsid w:val="00705828"/>
    <w:rsid w:val="007118AA"/>
    <w:rsid w:val="0071229D"/>
    <w:rsid w:val="00715E4B"/>
    <w:rsid w:val="0072188E"/>
    <w:rsid w:val="00727096"/>
    <w:rsid w:val="00727560"/>
    <w:rsid w:val="007404A1"/>
    <w:rsid w:val="007445A6"/>
    <w:rsid w:val="007537F2"/>
    <w:rsid w:val="00760369"/>
    <w:rsid w:val="00760968"/>
    <w:rsid w:val="007648E0"/>
    <w:rsid w:val="00765F35"/>
    <w:rsid w:val="00766E54"/>
    <w:rsid w:val="00776EDD"/>
    <w:rsid w:val="0077729A"/>
    <w:rsid w:val="00785570"/>
    <w:rsid w:val="00785E01"/>
    <w:rsid w:val="007A0564"/>
    <w:rsid w:val="007A5535"/>
    <w:rsid w:val="007A6AAE"/>
    <w:rsid w:val="007B428D"/>
    <w:rsid w:val="007B4EC4"/>
    <w:rsid w:val="007C627B"/>
    <w:rsid w:val="007C74EA"/>
    <w:rsid w:val="007D0180"/>
    <w:rsid w:val="007D0BB3"/>
    <w:rsid w:val="007D53E0"/>
    <w:rsid w:val="007E2A4D"/>
    <w:rsid w:val="007F20C8"/>
    <w:rsid w:val="007F6D42"/>
    <w:rsid w:val="008073BC"/>
    <w:rsid w:val="00811B44"/>
    <w:rsid w:val="00817D41"/>
    <w:rsid w:val="0082341B"/>
    <w:rsid w:val="0085310D"/>
    <w:rsid w:val="00854FAE"/>
    <w:rsid w:val="00855EBF"/>
    <w:rsid w:val="00860C68"/>
    <w:rsid w:val="0086616D"/>
    <w:rsid w:val="00866617"/>
    <w:rsid w:val="00875406"/>
    <w:rsid w:val="008A237E"/>
    <w:rsid w:val="008A2BEB"/>
    <w:rsid w:val="008D2489"/>
    <w:rsid w:val="008E4139"/>
    <w:rsid w:val="008F188B"/>
    <w:rsid w:val="008F603D"/>
    <w:rsid w:val="00913100"/>
    <w:rsid w:val="00915E41"/>
    <w:rsid w:val="009176CE"/>
    <w:rsid w:val="00923D36"/>
    <w:rsid w:val="00927A5A"/>
    <w:rsid w:val="009322BD"/>
    <w:rsid w:val="00936CBC"/>
    <w:rsid w:val="0094237F"/>
    <w:rsid w:val="00956121"/>
    <w:rsid w:val="00965C8B"/>
    <w:rsid w:val="00965CB6"/>
    <w:rsid w:val="00984780"/>
    <w:rsid w:val="00985F1A"/>
    <w:rsid w:val="00986121"/>
    <w:rsid w:val="00993BBF"/>
    <w:rsid w:val="0099680E"/>
    <w:rsid w:val="0099719E"/>
    <w:rsid w:val="00997B50"/>
    <w:rsid w:val="009C1E45"/>
    <w:rsid w:val="009E22C0"/>
    <w:rsid w:val="009F4889"/>
    <w:rsid w:val="00A00B0D"/>
    <w:rsid w:val="00A0107E"/>
    <w:rsid w:val="00A05B0A"/>
    <w:rsid w:val="00A07BD6"/>
    <w:rsid w:val="00A15066"/>
    <w:rsid w:val="00A158DF"/>
    <w:rsid w:val="00A41886"/>
    <w:rsid w:val="00A4475D"/>
    <w:rsid w:val="00A4620E"/>
    <w:rsid w:val="00A5032E"/>
    <w:rsid w:val="00A51275"/>
    <w:rsid w:val="00A52787"/>
    <w:rsid w:val="00A7058D"/>
    <w:rsid w:val="00A93BAB"/>
    <w:rsid w:val="00AA4057"/>
    <w:rsid w:val="00AA50BD"/>
    <w:rsid w:val="00AA74E5"/>
    <w:rsid w:val="00AB0BE2"/>
    <w:rsid w:val="00AB4B7C"/>
    <w:rsid w:val="00AC53EF"/>
    <w:rsid w:val="00AC542F"/>
    <w:rsid w:val="00AD58C6"/>
    <w:rsid w:val="00AD67A2"/>
    <w:rsid w:val="00AE7F54"/>
    <w:rsid w:val="00AF1C1B"/>
    <w:rsid w:val="00B01CF8"/>
    <w:rsid w:val="00B04FF7"/>
    <w:rsid w:val="00B110B6"/>
    <w:rsid w:val="00B13054"/>
    <w:rsid w:val="00B142A8"/>
    <w:rsid w:val="00B34A7E"/>
    <w:rsid w:val="00B51E5B"/>
    <w:rsid w:val="00B569DB"/>
    <w:rsid w:val="00B8045D"/>
    <w:rsid w:val="00B8434C"/>
    <w:rsid w:val="00B87B58"/>
    <w:rsid w:val="00BC406E"/>
    <w:rsid w:val="00BD17CB"/>
    <w:rsid w:val="00BD663F"/>
    <w:rsid w:val="00BF35B4"/>
    <w:rsid w:val="00BF6CD0"/>
    <w:rsid w:val="00C02EF1"/>
    <w:rsid w:val="00C0478A"/>
    <w:rsid w:val="00C04D26"/>
    <w:rsid w:val="00C05186"/>
    <w:rsid w:val="00C12396"/>
    <w:rsid w:val="00C17D81"/>
    <w:rsid w:val="00C21ACC"/>
    <w:rsid w:val="00C31A7F"/>
    <w:rsid w:val="00C33051"/>
    <w:rsid w:val="00C33F38"/>
    <w:rsid w:val="00C34B22"/>
    <w:rsid w:val="00C35171"/>
    <w:rsid w:val="00C64D0E"/>
    <w:rsid w:val="00C6504D"/>
    <w:rsid w:val="00C70964"/>
    <w:rsid w:val="00C70CF7"/>
    <w:rsid w:val="00C73BC8"/>
    <w:rsid w:val="00C755A8"/>
    <w:rsid w:val="00C91AF5"/>
    <w:rsid w:val="00C922E0"/>
    <w:rsid w:val="00C9508C"/>
    <w:rsid w:val="00CA4E03"/>
    <w:rsid w:val="00CA7D7E"/>
    <w:rsid w:val="00CB6445"/>
    <w:rsid w:val="00CB65BE"/>
    <w:rsid w:val="00CC2ACF"/>
    <w:rsid w:val="00CC75BD"/>
    <w:rsid w:val="00CD4123"/>
    <w:rsid w:val="00CE1AE8"/>
    <w:rsid w:val="00CE2FEF"/>
    <w:rsid w:val="00CE3817"/>
    <w:rsid w:val="00CE5286"/>
    <w:rsid w:val="00CF08A6"/>
    <w:rsid w:val="00CF3AA7"/>
    <w:rsid w:val="00CF5C80"/>
    <w:rsid w:val="00D07B62"/>
    <w:rsid w:val="00D1743E"/>
    <w:rsid w:val="00D17D88"/>
    <w:rsid w:val="00D2033E"/>
    <w:rsid w:val="00D45FAF"/>
    <w:rsid w:val="00D47089"/>
    <w:rsid w:val="00D47197"/>
    <w:rsid w:val="00D51A5D"/>
    <w:rsid w:val="00D530CC"/>
    <w:rsid w:val="00D53206"/>
    <w:rsid w:val="00D578F6"/>
    <w:rsid w:val="00D74CCE"/>
    <w:rsid w:val="00D81694"/>
    <w:rsid w:val="00D84687"/>
    <w:rsid w:val="00D85806"/>
    <w:rsid w:val="00DA595A"/>
    <w:rsid w:val="00DB2219"/>
    <w:rsid w:val="00DB325E"/>
    <w:rsid w:val="00DB543E"/>
    <w:rsid w:val="00DC4EAC"/>
    <w:rsid w:val="00DC7437"/>
    <w:rsid w:val="00DD0E34"/>
    <w:rsid w:val="00DD5C23"/>
    <w:rsid w:val="00DE070D"/>
    <w:rsid w:val="00DE1256"/>
    <w:rsid w:val="00DE3BA6"/>
    <w:rsid w:val="00DF50D5"/>
    <w:rsid w:val="00E104FF"/>
    <w:rsid w:val="00E25CE7"/>
    <w:rsid w:val="00E269F7"/>
    <w:rsid w:val="00E26E0A"/>
    <w:rsid w:val="00E3430C"/>
    <w:rsid w:val="00E36806"/>
    <w:rsid w:val="00E401A7"/>
    <w:rsid w:val="00E4263C"/>
    <w:rsid w:val="00E473DC"/>
    <w:rsid w:val="00E5419B"/>
    <w:rsid w:val="00E56605"/>
    <w:rsid w:val="00E7588E"/>
    <w:rsid w:val="00E836F7"/>
    <w:rsid w:val="00E84AB1"/>
    <w:rsid w:val="00E90727"/>
    <w:rsid w:val="00E92ADE"/>
    <w:rsid w:val="00EA459B"/>
    <w:rsid w:val="00EC2A2D"/>
    <w:rsid w:val="00EC498B"/>
    <w:rsid w:val="00ED2682"/>
    <w:rsid w:val="00ED43B6"/>
    <w:rsid w:val="00ED5739"/>
    <w:rsid w:val="00EF0DDC"/>
    <w:rsid w:val="00EF543A"/>
    <w:rsid w:val="00EF790F"/>
    <w:rsid w:val="00F018B7"/>
    <w:rsid w:val="00F0251E"/>
    <w:rsid w:val="00F12DD1"/>
    <w:rsid w:val="00F13282"/>
    <w:rsid w:val="00F14B49"/>
    <w:rsid w:val="00F15C29"/>
    <w:rsid w:val="00F27641"/>
    <w:rsid w:val="00F34814"/>
    <w:rsid w:val="00F3742D"/>
    <w:rsid w:val="00F645CD"/>
    <w:rsid w:val="00F8090B"/>
    <w:rsid w:val="00F81C35"/>
    <w:rsid w:val="00F909DA"/>
    <w:rsid w:val="00F91B92"/>
    <w:rsid w:val="00F9429C"/>
    <w:rsid w:val="00F96166"/>
    <w:rsid w:val="00FB66E7"/>
    <w:rsid w:val="00FC0EE5"/>
    <w:rsid w:val="00FC115B"/>
    <w:rsid w:val="00FC7567"/>
    <w:rsid w:val="00FD2ACE"/>
    <w:rsid w:val="00FE18D8"/>
    <w:rsid w:val="00FE6639"/>
    <w:rsid w:val="00FF0D60"/>
    <w:rsid w:val="00FF5AF8"/>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link w:val="a3"/>
    <w:uiPriority w:val="34"/>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6</cp:revision>
  <dcterms:created xsi:type="dcterms:W3CDTF">2022-04-29T06:24:00Z</dcterms:created>
  <dcterms:modified xsi:type="dcterms:W3CDTF">2022-04-29T09:34:00Z</dcterms:modified>
</cp:coreProperties>
</file>